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89DA6" w14:textId="4AE7554C" w:rsidR="0059742B" w:rsidRPr="00F50D96" w:rsidRDefault="0059742B" w:rsidP="000836BD">
      <w:pPr>
        <w:spacing w:after="0"/>
        <w:rPr>
          <w:highlight w:val="yellow"/>
        </w:rPr>
      </w:pPr>
    </w:p>
    <w:p w14:paraId="23D92012" w14:textId="77777777" w:rsidR="00E10BEB" w:rsidRPr="00BD5706" w:rsidRDefault="001F2F87">
      <w:pPr>
        <w:spacing w:after="0"/>
        <w:rPr>
          <w:sz w:val="24"/>
          <w:szCs w:val="24"/>
        </w:rPr>
      </w:pPr>
      <w:r w:rsidRPr="00BD5706">
        <w:rPr>
          <w:sz w:val="24"/>
          <w:szCs w:val="24"/>
        </w:rPr>
        <w:t xml:space="preserve"> </w:t>
      </w:r>
    </w:p>
    <w:p w14:paraId="5BB02496" w14:textId="77777777" w:rsidR="002A1DFE" w:rsidRPr="00D66124" w:rsidRDefault="001F2F87" w:rsidP="002A1DFE">
      <w:pPr>
        <w:pStyle w:val="Title"/>
        <w:rPr>
          <w:rFonts w:ascii="Arial" w:hAnsi="Arial" w:cs="Arial"/>
          <w:sz w:val="20"/>
        </w:rPr>
      </w:pPr>
      <w:r>
        <w:t xml:space="preserve"> </w:t>
      </w:r>
      <w:r w:rsidR="002A1DFE" w:rsidRPr="00D66124">
        <w:rPr>
          <w:rFonts w:ascii="Arial" w:hAnsi="Arial" w:cs="Arial"/>
          <w:sz w:val="20"/>
        </w:rPr>
        <w:t>CURR</w:t>
      </w:r>
      <w:r w:rsidR="002A1DFE">
        <w:rPr>
          <w:rFonts w:ascii="Arial" w:hAnsi="Arial" w:cs="Arial"/>
          <w:sz w:val="20"/>
        </w:rPr>
        <w:t>ICULUM</w:t>
      </w:r>
      <w:r w:rsidR="002A1DFE" w:rsidRPr="00D66124">
        <w:rPr>
          <w:rFonts w:ascii="Arial" w:hAnsi="Arial" w:cs="Arial"/>
          <w:sz w:val="20"/>
        </w:rPr>
        <w:t xml:space="preserve"> VITAE</w:t>
      </w:r>
    </w:p>
    <w:p w14:paraId="0F78645D" w14:textId="77777777" w:rsidR="002A1DFE" w:rsidRPr="00D66124" w:rsidRDefault="002A1DFE" w:rsidP="002A1DFE">
      <w:pPr>
        <w:jc w:val="center"/>
        <w:rPr>
          <w:rFonts w:ascii="Arial" w:hAnsi="Arial" w:cs="Arial"/>
          <w:b/>
          <w:sz w:val="20"/>
        </w:rPr>
      </w:pPr>
    </w:p>
    <w:p w14:paraId="18AEFD68" w14:textId="77777777" w:rsidR="002A1DFE" w:rsidRDefault="002A1DFE" w:rsidP="002A1DFE">
      <w:pPr>
        <w:jc w:val="center"/>
        <w:rPr>
          <w:rFonts w:ascii="Arial" w:hAnsi="Arial" w:cs="Arial"/>
          <w:b/>
          <w:sz w:val="20"/>
        </w:rPr>
      </w:pPr>
      <w:r w:rsidRPr="00D66124">
        <w:rPr>
          <w:rFonts w:ascii="Arial" w:hAnsi="Arial" w:cs="Arial"/>
          <w:b/>
          <w:sz w:val="20"/>
        </w:rPr>
        <w:t xml:space="preserve">Amy C. Cunningham, MS, </w:t>
      </w:r>
      <w:r>
        <w:rPr>
          <w:rFonts w:ascii="Arial" w:hAnsi="Arial" w:cs="Arial"/>
          <w:b/>
          <w:sz w:val="20"/>
        </w:rPr>
        <w:t>R</w:t>
      </w:r>
      <w:r w:rsidRPr="00D66124">
        <w:rPr>
          <w:rFonts w:ascii="Arial" w:hAnsi="Arial" w:cs="Arial"/>
          <w:b/>
          <w:sz w:val="20"/>
        </w:rPr>
        <w:t xml:space="preserve">D, </w:t>
      </w:r>
      <w:r>
        <w:rPr>
          <w:rFonts w:ascii="Arial" w:hAnsi="Arial" w:cs="Arial"/>
          <w:b/>
          <w:sz w:val="20"/>
        </w:rPr>
        <w:t>LDN</w:t>
      </w:r>
    </w:p>
    <w:p w14:paraId="0C3C4C69" w14:textId="521D9A63" w:rsidR="002A1DFE" w:rsidRPr="00D66124" w:rsidRDefault="002A1DFE" w:rsidP="002A1DFE">
      <w:pPr>
        <w:jc w:val="center"/>
        <w:rPr>
          <w:rFonts w:ascii="Arial" w:hAnsi="Arial" w:cs="Arial"/>
          <w:b/>
          <w:sz w:val="20"/>
        </w:rPr>
      </w:pPr>
      <w:r>
        <w:rPr>
          <w:rFonts w:ascii="Arial" w:hAnsi="Arial" w:cs="Arial"/>
          <w:b/>
          <w:sz w:val="20"/>
        </w:rPr>
        <w:t>Metabolic Nutritionist</w:t>
      </w:r>
      <w:r w:rsidR="001A63BC">
        <w:rPr>
          <w:rFonts w:ascii="Arial" w:hAnsi="Arial" w:cs="Arial"/>
          <w:b/>
          <w:sz w:val="20"/>
        </w:rPr>
        <w:t>/Clinical Faculty</w:t>
      </w:r>
    </w:p>
    <w:p w14:paraId="004C1285" w14:textId="676DC56D" w:rsidR="002A1DFE" w:rsidRPr="00D66124" w:rsidRDefault="00E22087" w:rsidP="002A1DFE">
      <w:pPr>
        <w:jc w:val="center"/>
        <w:rPr>
          <w:rFonts w:ascii="Arial" w:hAnsi="Arial" w:cs="Arial"/>
          <w:b/>
          <w:sz w:val="20"/>
        </w:rPr>
      </w:pPr>
      <w:r>
        <w:rPr>
          <w:rFonts w:ascii="Arial" w:hAnsi="Arial" w:cs="Arial"/>
          <w:b/>
          <w:sz w:val="20"/>
        </w:rPr>
        <w:t>(updated September 2024)</w:t>
      </w:r>
    </w:p>
    <w:p w14:paraId="16BCCC00" w14:textId="77777777" w:rsidR="001A63BC" w:rsidRDefault="002A1DFE" w:rsidP="001A63BC">
      <w:pPr>
        <w:pStyle w:val="Heading1"/>
      </w:pPr>
      <w:r>
        <w:rPr>
          <w:rFonts w:ascii="Arial" w:hAnsi="Arial" w:cs="Arial"/>
          <w:i/>
          <w:sz w:val="20"/>
        </w:rPr>
        <w:t>Contact Information:</w:t>
      </w:r>
      <w:r>
        <w:t xml:space="preserve">    </w:t>
      </w:r>
    </w:p>
    <w:p w14:paraId="1E0D1DA9" w14:textId="098A3917" w:rsidR="009D01EB" w:rsidRDefault="00FA2598" w:rsidP="001A63BC">
      <w:pPr>
        <w:pStyle w:val="Heading1"/>
        <w:rPr>
          <w:rFonts w:ascii="Arial" w:hAnsi="Arial" w:cs="Arial"/>
          <w:sz w:val="20"/>
        </w:rPr>
      </w:pPr>
      <w:r>
        <w:rPr>
          <w:rFonts w:ascii="Arial" w:hAnsi="Arial" w:cs="Arial"/>
          <w:sz w:val="20"/>
        </w:rPr>
        <w:t xml:space="preserve"> </w:t>
      </w:r>
    </w:p>
    <w:p w14:paraId="78378EBB" w14:textId="77777777" w:rsidR="002A1DFE" w:rsidRDefault="009D01EB" w:rsidP="009D01EB">
      <w:pPr>
        <w:rPr>
          <w:rFonts w:ascii="Arial" w:hAnsi="Arial" w:cs="Arial"/>
          <w:sz w:val="20"/>
        </w:rPr>
      </w:pPr>
      <w:r>
        <w:rPr>
          <w:rFonts w:ascii="Arial" w:hAnsi="Arial" w:cs="Arial"/>
          <w:sz w:val="20"/>
        </w:rPr>
        <w:t xml:space="preserve">Hayward Genetics Center SL-31                                                                                                            </w:t>
      </w:r>
      <w:r w:rsidR="002A1DFE">
        <w:rPr>
          <w:rFonts w:ascii="Arial" w:hAnsi="Arial" w:cs="Arial"/>
          <w:sz w:val="20"/>
        </w:rPr>
        <w:t>Tulane University School of Medicine</w:t>
      </w:r>
      <w:r>
        <w:rPr>
          <w:rFonts w:ascii="Arial" w:hAnsi="Arial" w:cs="Arial"/>
          <w:sz w:val="20"/>
        </w:rPr>
        <w:t xml:space="preserve">                                                                                                         </w:t>
      </w:r>
      <w:r w:rsidR="002A1DFE">
        <w:rPr>
          <w:rFonts w:ascii="Arial" w:hAnsi="Arial" w:cs="Arial"/>
          <w:sz w:val="20"/>
        </w:rPr>
        <w:t>1430 Tulan</w:t>
      </w:r>
      <w:r>
        <w:rPr>
          <w:rFonts w:ascii="Arial" w:hAnsi="Arial" w:cs="Arial"/>
          <w:sz w:val="20"/>
        </w:rPr>
        <w:t xml:space="preserve">e Ave                                                                                                                                         </w:t>
      </w:r>
      <w:r w:rsidR="002A1DFE">
        <w:rPr>
          <w:rFonts w:ascii="Arial" w:hAnsi="Arial" w:cs="Arial"/>
          <w:sz w:val="20"/>
        </w:rPr>
        <w:t>New Orleans, LA  70112</w:t>
      </w:r>
    </w:p>
    <w:p w14:paraId="066B9326" w14:textId="77777777" w:rsidR="002A1DFE" w:rsidRPr="00D446CF" w:rsidRDefault="009D01EB" w:rsidP="009D01EB">
      <w:pPr>
        <w:spacing w:line="240" w:lineRule="auto"/>
        <w:rPr>
          <w:rFonts w:ascii="Arial" w:hAnsi="Arial" w:cs="Arial"/>
          <w:sz w:val="20"/>
        </w:rPr>
      </w:pPr>
      <w:r>
        <w:rPr>
          <w:rFonts w:ascii="Arial" w:hAnsi="Arial" w:cs="Arial"/>
          <w:sz w:val="20"/>
        </w:rPr>
        <w:t xml:space="preserve"> </w:t>
      </w:r>
      <w:r w:rsidR="002A1DFE" w:rsidRPr="00D446CF">
        <w:rPr>
          <w:rFonts w:ascii="Arial" w:hAnsi="Arial" w:cs="Arial"/>
          <w:b/>
          <w:sz w:val="20"/>
        </w:rPr>
        <w:t>Office phone:</w:t>
      </w:r>
      <w:r w:rsidR="002A1DFE">
        <w:rPr>
          <w:rFonts w:ascii="Arial" w:hAnsi="Arial" w:cs="Arial"/>
          <w:sz w:val="20"/>
        </w:rPr>
        <w:t xml:space="preserve">  504-988-2989</w:t>
      </w:r>
      <w:r w:rsidR="002A1DFE">
        <w:rPr>
          <w:rFonts w:ascii="Arial" w:hAnsi="Arial" w:cs="Arial"/>
          <w:sz w:val="20"/>
        </w:rPr>
        <w:tab/>
      </w:r>
      <w:r w:rsidR="002A1DFE">
        <w:rPr>
          <w:rFonts w:ascii="Arial" w:hAnsi="Arial" w:cs="Arial"/>
          <w:sz w:val="20"/>
        </w:rPr>
        <w:tab/>
      </w:r>
      <w:r w:rsidR="002A1DFE" w:rsidRPr="00D446CF">
        <w:rPr>
          <w:rFonts w:ascii="Arial" w:hAnsi="Arial" w:cs="Arial"/>
          <w:b/>
          <w:sz w:val="20"/>
        </w:rPr>
        <w:t>Fax:</w:t>
      </w:r>
      <w:r w:rsidR="002A1DFE">
        <w:rPr>
          <w:rFonts w:ascii="Arial" w:hAnsi="Arial" w:cs="Arial"/>
          <w:sz w:val="20"/>
        </w:rPr>
        <w:t xml:space="preserve">  504-988-1763</w:t>
      </w:r>
      <w:r>
        <w:rPr>
          <w:rFonts w:ascii="Arial" w:hAnsi="Arial" w:cs="Arial"/>
          <w:sz w:val="20"/>
        </w:rPr>
        <w:t xml:space="preserve">                </w:t>
      </w:r>
      <w:r w:rsidR="002A1DFE" w:rsidRPr="00D446CF">
        <w:rPr>
          <w:rFonts w:ascii="Arial" w:hAnsi="Arial" w:cs="Arial"/>
          <w:b/>
          <w:sz w:val="20"/>
        </w:rPr>
        <w:t>e-mail:</w:t>
      </w:r>
      <w:r w:rsidR="002A1DFE">
        <w:rPr>
          <w:rFonts w:ascii="Arial" w:hAnsi="Arial" w:cs="Arial"/>
          <w:sz w:val="20"/>
        </w:rPr>
        <w:t xml:space="preserve">  acunnin@tulane.edu</w:t>
      </w:r>
    </w:p>
    <w:p w14:paraId="67F8CBFB" w14:textId="77777777" w:rsidR="002A1DFE" w:rsidRDefault="002A1DFE" w:rsidP="009D01EB">
      <w:pPr>
        <w:pStyle w:val="Heading1"/>
        <w:rPr>
          <w:rFonts w:ascii="Arial" w:hAnsi="Arial" w:cs="Arial"/>
          <w:i/>
          <w:sz w:val="20"/>
        </w:rPr>
      </w:pPr>
    </w:p>
    <w:p w14:paraId="3F9C71D8" w14:textId="63EAC8A8" w:rsidR="009D01EB" w:rsidRPr="001A63BC" w:rsidRDefault="002A1DFE" w:rsidP="001A63BC">
      <w:pPr>
        <w:pStyle w:val="Heading1"/>
        <w:rPr>
          <w:rFonts w:ascii="Arial" w:hAnsi="Arial" w:cs="Arial"/>
          <w:i/>
          <w:sz w:val="20"/>
        </w:rPr>
      </w:pPr>
      <w:r w:rsidRPr="00D66124">
        <w:rPr>
          <w:rFonts w:ascii="Arial" w:hAnsi="Arial" w:cs="Arial"/>
          <w:i/>
          <w:sz w:val="20"/>
        </w:rPr>
        <w:t>Education:</w:t>
      </w:r>
    </w:p>
    <w:p w14:paraId="6FC83831" w14:textId="3F182242" w:rsidR="002A1DFE" w:rsidRPr="004069C1" w:rsidRDefault="002A1DFE" w:rsidP="009D01EB">
      <w:pPr>
        <w:spacing w:line="240" w:lineRule="auto"/>
        <w:ind w:left="220"/>
        <w:rPr>
          <w:rFonts w:ascii="Arial" w:hAnsi="Arial" w:cs="Arial"/>
          <w:sz w:val="20"/>
        </w:rPr>
      </w:pPr>
      <w:r w:rsidRPr="004069C1">
        <w:rPr>
          <w:rFonts w:ascii="Arial" w:hAnsi="Arial" w:cs="Arial"/>
          <w:sz w:val="20"/>
        </w:rPr>
        <w:t>BS in</w:t>
      </w:r>
      <w:r w:rsidRPr="004069C1">
        <w:rPr>
          <w:rFonts w:ascii="Arial" w:hAnsi="Arial" w:cs="Arial"/>
          <w:b/>
          <w:sz w:val="20"/>
        </w:rPr>
        <w:t xml:space="preserve"> </w:t>
      </w:r>
      <w:r w:rsidRPr="004069C1">
        <w:rPr>
          <w:rFonts w:ascii="Arial" w:hAnsi="Arial" w:cs="Arial"/>
          <w:sz w:val="20"/>
        </w:rPr>
        <w:t xml:space="preserve">nutrition and </w:t>
      </w:r>
      <w:r w:rsidR="009D01EB">
        <w:rPr>
          <w:rFonts w:ascii="Arial" w:hAnsi="Arial" w:cs="Arial"/>
          <w:sz w:val="20"/>
        </w:rPr>
        <w:t>dietetics,</w:t>
      </w:r>
      <w:r w:rsidR="001E22A5">
        <w:rPr>
          <w:rFonts w:ascii="Arial" w:hAnsi="Arial" w:cs="Arial"/>
          <w:sz w:val="20"/>
        </w:rPr>
        <w:t xml:space="preserve"> </w:t>
      </w:r>
      <w:r w:rsidRPr="004069C1">
        <w:rPr>
          <w:rFonts w:ascii="Arial" w:hAnsi="Arial" w:cs="Arial"/>
          <w:sz w:val="20"/>
        </w:rPr>
        <w:t>Steph</w:t>
      </w:r>
      <w:r w:rsidR="006630D5">
        <w:rPr>
          <w:rFonts w:ascii="Arial" w:hAnsi="Arial" w:cs="Arial"/>
          <w:sz w:val="20"/>
        </w:rPr>
        <w:t xml:space="preserve">en F. Austin State University. </w:t>
      </w:r>
      <w:r w:rsidRPr="004069C1">
        <w:rPr>
          <w:rFonts w:ascii="Arial" w:hAnsi="Arial" w:cs="Arial"/>
          <w:sz w:val="20"/>
        </w:rPr>
        <w:t>Nacogdoches, Texas.  1966-1970.</w:t>
      </w:r>
      <w:r w:rsidR="009D01EB">
        <w:rPr>
          <w:rFonts w:ascii="Arial" w:hAnsi="Arial" w:cs="Arial"/>
          <w:sz w:val="20"/>
        </w:rPr>
        <w:t xml:space="preserve">   </w:t>
      </w:r>
      <w:r w:rsidRPr="004069C1">
        <w:rPr>
          <w:rFonts w:ascii="Arial" w:hAnsi="Arial" w:cs="Arial"/>
          <w:sz w:val="20"/>
        </w:rPr>
        <w:t>MS in Nutrition and Die</w:t>
      </w:r>
      <w:r w:rsidR="006630D5">
        <w:rPr>
          <w:rFonts w:ascii="Arial" w:hAnsi="Arial" w:cs="Arial"/>
          <w:sz w:val="20"/>
        </w:rPr>
        <w:t xml:space="preserve">tetics, minor in biochemistry. </w:t>
      </w:r>
      <w:r w:rsidRPr="004069C1">
        <w:rPr>
          <w:rFonts w:ascii="Arial" w:hAnsi="Arial" w:cs="Arial"/>
          <w:sz w:val="20"/>
        </w:rPr>
        <w:t xml:space="preserve">Louisiana State University.  Baton Rouge, </w:t>
      </w:r>
      <w:r w:rsidR="009D01EB">
        <w:rPr>
          <w:rFonts w:ascii="Arial" w:hAnsi="Arial" w:cs="Arial"/>
          <w:sz w:val="20"/>
        </w:rPr>
        <w:tab/>
      </w:r>
      <w:r w:rsidRPr="004069C1">
        <w:rPr>
          <w:rFonts w:ascii="Arial" w:hAnsi="Arial" w:cs="Arial"/>
          <w:sz w:val="20"/>
        </w:rPr>
        <w:t>Louisiana.  1970-1972.</w:t>
      </w:r>
    </w:p>
    <w:p w14:paraId="6F20B000" w14:textId="77777777" w:rsidR="002A1DFE" w:rsidRPr="004069C1" w:rsidRDefault="00FA2598" w:rsidP="002A1DFE">
      <w:pPr>
        <w:rPr>
          <w:rFonts w:ascii="Arial" w:hAnsi="Arial" w:cs="Arial"/>
          <w:b/>
          <w:i/>
          <w:sz w:val="20"/>
        </w:rPr>
      </w:pPr>
      <w:r>
        <w:rPr>
          <w:rFonts w:ascii="Arial" w:hAnsi="Arial" w:cs="Arial"/>
          <w:b/>
          <w:i/>
          <w:sz w:val="20"/>
        </w:rPr>
        <w:t>Experience:</w:t>
      </w:r>
    </w:p>
    <w:p w14:paraId="540CE81C" w14:textId="77777777" w:rsidR="002A1DFE" w:rsidRPr="004069C1" w:rsidRDefault="002A1DFE" w:rsidP="009D01EB">
      <w:pPr>
        <w:numPr>
          <w:ilvl w:val="0"/>
          <w:numId w:val="1"/>
        </w:numPr>
        <w:tabs>
          <w:tab w:val="clear" w:pos="1260"/>
          <w:tab w:val="num" w:pos="360"/>
        </w:tabs>
        <w:spacing w:after="0" w:line="240" w:lineRule="auto"/>
        <w:ind w:left="360"/>
        <w:rPr>
          <w:rFonts w:ascii="Arial" w:hAnsi="Arial" w:cs="Arial"/>
          <w:i/>
          <w:sz w:val="20"/>
        </w:rPr>
      </w:pPr>
      <w:r w:rsidRPr="004069C1">
        <w:rPr>
          <w:rFonts w:ascii="Arial" w:hAnsi="Arial" w:cs="Arial"/>
          <w:i/>
          <w:sz w:val="20"/>
        </w:rPr>
        <w:t xml:space="preserve">Clinical Instructor, Metabolic Nutritionist, </w:t>
      </w:r>
      <w:r>
        <w:rPr>
          <w:rFonts w:ascii="Arial" w:hAnsi="Arial" w:cs="Arial"/>
          <w:sz w:val="20"/>
        </w:rPr>
        <w:t>Clinical F</w:t>
      </w:r>
      <w:r w:rsidRPr="004069C1">
        <w:rPr>
          <w:rFonts w:ascii="Arial" w:hAnsi="Arial" w:cs="Arial"/>
          <w:sz w:val="20"/>
        </w:rPr>
        <w:t>aculty,</w:t>
      </w:r>
      <w:r w:rsidRPr="004069C1">
        <w:rPr>
          <w:rFonts w:ascii="Arial" w:hAnsi="Arial" w:cs="Arial"/>
          <w:i/>
          <w:sz w:val="20"/>
        </w:rPr>
        <w:t xml:space="preserve"> </w:t>
      </w:r>
      <w:r w:rsidRPr="004069C1">
        <w:rPr>
          <w:rFonts w:ascii="Arial" w:hAnsi="Arial" w:cs="Arial"/>
          <w:sz w:val="20"/>
        </w:rPr>
        <w:t xml:space="preserve">Tulane University School of Medicine, Hayward Genetics Center, </w:t>
      </w:r>
      <w:r>
        <w:rPr>
          <w:rFonts w:ascii="Arial" w:hAnsi="Arial" w:cs="Arial"/>
          <w:sz w:val="20"/>
        </w:rPr>
        <w:t>Department of Pediatrics.  (1997-present)</w:t>
      </w:r>
      <w:r w:rsidRPr="004069C1">
        <w:rPr>
          <w:rFonts w:ascii="Arial" w:hAnsi="Arial" w:cs="Arial"/>
          <w:sz w:val="20"/>
        </w:rPr>
        <w:t xml:space="preserve">  </w:t>
      </w:r>
    </w:p>
    <w:p w14:paraId="0E315A9C" w14:textId="18504567" w:rsidR="002A1DFE" w:rsidRPr="00D03363" w:rsidRDefault="002A1DFE" w:rsidP="009D01EB">
      <w:pPr>
        <w:numPr>
          <w:ilvl w:val="0"/>
          <w:numId w:val="1"/>
        </w:numPr>
        <w:tabs>
          <w:tab w:val="num" w:pos="720"/>
        </w:tabs>
        <w:spacing w:after="0" w:line="240" w:lineRule="auto"/>
        <w:ind w:left="720"/>
        <w:rPr>
          <w:rFonts w:ascii="Arial" w:hAnsi="Arial" w:cs="Arial"/>
          <w:i/>
          <w:sz w:val="20"/>
        </w:rPr>
      </w:pPr>
      <w:r w:rsidRPr="00D03363">
        <w:rPr>
          <w:rFonts w:ascii="Arial" w:hAnsi="Arial" w:cs="Arial"/>
          <w:sz w:val="20"/>
        </w:rPr>
        <w:t>Clinical responsibilities</w:t>
      </w:r>
      <w:r>
        <w:rPr>
          <w:rFonts w:ascii="Arial" w:hAnsi="Arial" w:cs="Arial"/>
          <w:sz w:val="20"/>
        </w:rPr>
        <w:t xml:space="preserve"> – c</w:t>
      </w:r>
      <w:r w:rsidRPr="00D03363">
        <w:rPr>
          <w:rFonts w:ascii="Arial" w:hAnsi="Arial" w:cs="Arial"/>
          <w:sz w:val="20"/>
        </w:rPr>
        <w:t>oordination of dietary treatment for patients diagnosed wit</w:t>
      </w:r>
      <w:r w:rsidR="006630D5">
        <w:rPr>
          <w:rFonts w:ascii="Arial" w:hAnsi="Arial" w:cs="Arial"/>
          <w:sz w:val="20"/>
        </w:rPr>
        <w:t xml:space="preserve">h inherited metabolic disease. Includes: </w:t>
      </w:r>
      <w:r w:rsidRPr="00D03363">
        <w:rPr>
          <w:rFonts w:ascii="Arial" w:hAnsi="Arial" w:cs="Arial"/>
          <w:sz w:val="20"/>
        </w:rPr>
        <w:t>nutrition assessment, development of appropriate nutrition therapy, patient/family counseling, continued evaluation and follow-up of patient status and compliance, and coordination with Office of Public Health professionals for</w:t>
      </w:r>
      <w:r w:rsidR="006630D5">
        <w:rPr>
          <w:rFonts w:ascii="Arial" w:hAnsi="Arial" w:cs="Arial"/>
          <w:sz w:val="20"/>
        </w:rPr>
        <w:t xml:space="preserve"> providing nutrition services. </w:t>
      </w:r>
      <w:r>
        <w:rPr>
          <w:rFonts w:ascii="Arial" w:hAnsi="Arial" w:cs="Arial"/>
          <w:sz w:val="20"/>
        </w:rPr>
        <w:t>Also i</w:t>
      </w:r>
      <w:r w:rsidRPr="00D03363">
        <w:rPr>
          <w:rFonts w:ascii="Arial" w:hAnsi="Arial" w:cs="Arial"/>
          <w:sz w:val="20"/>
        </w:rPr>
        <w:t>ncludes: clinical evaluation and diet therapy counseling for patients at bi-weekly genetics clinics, consultation and follow-up care for metabolic patients during hospital admissions (at diagnosis or subsequent acute care), documentation of all patient care.</w:t>
      </w:r>
    </w:p>
    <w:p w14:paraId="166DBD62" w14:textId="5A8344AD" w:rsidR="002A1DFE" w:rsidRPr="004069C1" w:rsidRDefault="002A1DFE" w:rsidP="009D01EB">
      <w:pPr>
        <w:numPr>
          <w:ilvl w:val="0"/>
          <w:numId w:val="1"/>
        </w:numPr>
        <w:tabs>
          <w:tab w:val="num" w:pos="1080"/>
        </w:tabs>
        <w:spacing w:after="0" w:line="240" w:lineRule="auto"/>
        <w:ind w:left="1080"/>
        <w:rPr>
          <w:rFonts w:ascii="Arial" w:hAnsi="Arial" w:cs="Arial"/>
          <w:i/>
          <w:sz w:val="20"/>
        </w:rPr>
      </w:pPr>
      <w:r>
        <w:rPr>
          <w:rFonts w:ascii="Arial" w:hAnsi="Arial" w:cs="Arial"/>
          <w:sz w:val="20"/>
        </w:rPr>
        <w:t>F</w:t>
      </w:r>
      <w:r w:rsidRPr="004069C1">
        <w:rPr>
          <w:rFonts w:ascii="Arial" w:hAnsi="Arial" w:cs="Arial"/>
          <w:sz w:val="20"/>
        </w:rPr>
        <w:t xml:space="preserve">ollow-up </w:t>
      </w:r>
      <w:r>
        <w:rPr>
          <w:rFonts w:ascii="Arial" w:hAnsi="Arial" w:cs="Arial"/>
          <w:sz w:val="20"/>
        </w:rPr>
        <w:t>care for newly diagnosed patients with</w:t>
      </w:r>
      <w:r w:rsidRPr="004069C1">
        <w:rPr>
          <w:rFonts w:ascii="Arial" w:hAnsi="Arial" w:cs="Arial"/>
          <w:sz w:val="20"/>
        </w:rPr>
        <w:t xml:space="preserve"> positive newborn screen</w:t>
      </w:r>
      <w:r>
        <w:rPr>
          <w:rFonts w:ascii="Arial" w:hAnsi="Arial" w:cs="Arial"/>
          <w:sz w:val="20"/>
        </w:rPr>
        <w:t xml:space="preserve"> for metabolic disease.</w:t>
      </w:r>
      <w:r w:rsidRPr="004069C1">
        <w:rPr>
          <w:rFonts w:ascii="Arial" w:hAnsi="Arial" w:cs="Arial"/>
          <w:sz w:val="20"/>
        </w:rPr>
        <w:t xml:space="preserve"> </w:t>
      </w:r>
      <w:r>
        <w:rPr>
          <w:rFonts w:ascii="Arial" w:hAnsi="Arial" w:cs="Arial"/>
          <w:sz w:val="20"/>
        </w:rPr>
        <w:t>Intensive counseling for care-givers regarding disease characteristics, dietary management, and symptoms requiring acute care admission.</w:t>
      </w:r>
    </w:p>
    <w:p w14:paraId="0B07209C" w14:textId="78EE8CE4" w:rsidR="002A1DFE" w:rsidRPr="0081552F" w:rsidRDefault="002A1DFE" w:rsidP="002A1DFE">
      <w:pPr>
        <w:numPr>
          <w:ilvl w:val="0"/>
          <w:numId w:val="1"/>
        </w:numPr>
        <w:tabs>
          <w:tab w:val="num" w:pos="1080"/>
        </w:tabs>
        <w:spacing w:after="0" w:line="240" w:lineRule="auto"/>
        <w:ind w:left="1080"/>
        <w:rPr>
          <w:rFonts w:ascii="Arial" w:hAnsi="Arial" w:cs="Arial"/>
          <w:i/>
          <w:sz w:val="20"/>
        </w:rPr>
      </w:pPr>
      <w:r w:rsidRPr="004069C1">
        <w:rPr>
          <w:rFonts w:ascii="Arial" w:hAnsi="Arial" w:cs="Arial"/>
          <w:sz w:val="20"/>
        </w:rPr>
        <w:t xml:space="preserve">Coordination of educational meetings for </w:t>
      </w:r>
      <w:r>
        <w:rPr>
          <w:rFonts w:ascii="Arial" w:hAnsi="Arial" w:cs="Arial"/>
          <w:sz w:val="20"/>
        </w:rPr>
        <w:t>patients and families</w:t>
      </w:r>
      <w:r w:rsidRPr="004069C1">
        <w:rPr>
          <w:rFonts w:ascii="Arial" w:hAnsi="Arial" w:cs="Arial"/>
          <w:sz w:val="20"/>
        </w:rPr>
        <w:t>.</w:t>
      </w:r>
      <w:r w:rsidRPr="0081552F">
        <w:rPr>
          <w:rFonts w:ascii="Arial" w:hAnsi="Arial" w:cs="Arial"/>
          <w:sz w:val="20"/>
        </w:rPr>
        <w:t xml:space="preserve"> </w:t>
      </w:r>
    </w:p>
    <w:p w14:paraId="2B7AC981" w14:textId="77777777" w:rsidR="002A1DFE" w:rsidRPr="0081552F" w:rsidRDefault="002A1DFE" w:rsidP="002A1DFE">
      <w:pPr>
        <w:numPr>
          <w:ilvl w:val="0"/>
          <w:numId w:val="1"/>
        </w:numPr>
        <w:tabs>
          <w:tab w:val="num" w:pos="1080"/>
        </w:tabs>
        <w:spacing w:after="0" w:line="240" w:lineRule="auto"/>
        <w:ind w:left="1080"/>
        <w:rPr>
          <w:rFonts w:ascii="Arial" w:hAnsi="Arial" w:cs="Arial"/>
          <w:i/>
          <w:sz w:val="20"/>
        </w:rPr>
      </w:pPr>
      <w:r>
        <w:rPr>
          <w:rFonts w:ascii="Arial" w:hAnsi="Arial" w:cs="Arial"/>
          <w:sz w:val="20"/>
        </w:rPr>
        <w:t>P</w:t>
      </w:r>
      <w:r w:rsidRPr="004069C1">
        <w:rPr>
          <w:rFonts w:ascii="Arial" w:hAnsi="Arial" w:cs="Arial"/>
          <w:sz w:val="20"/>
        </w:rPr>
        <w:t xml:space="preserve">rofessional </w:t>
      </w:r>
      <w:r>
        <w:rPr>
          <w:rFonts w:ascii="Arial" w:hAnsi="Arial" w:cs="Arial"/>
          <w:sz w:val="20"/>
        </w:rPr>
        <w:t>mentor</w:t>
      </w:r>
      <w:r w:rsidRPr="004069C1">
        <w:rPr>
          <w:rFonts w:ascii="Arial" w:hAnsi="Arial" w:cs="Arial"/>
          <w:sz w:val="20"/>
        </w:rPr>
        <w:t xml:space="preserve"> for other nutritionists </w:t>
      </w:r>
      <w:r>
        <w:rPr>
          <w:rFonts w:ascii="Arial" w:hAnsi="Arial" w:cs="Arial"/>
          <w:sz w:val="20"/>
        </w:rPr>
        <w:t>practicing</w:t>
      </w:r>
      <w:r w:rsidRPr="004069C1">
        <w:rPr>
          <w:rFonts w:ascii="Arial" w:hAnsi="Arial" w:cs="Arial"/>
          <w:sz w:val="20"/>
        </w:rPr>
        <w:t xml:space="preserve"> metabolic patient care.   </w:t>
      </w:r>
    </w:p>
    <w:p w14:paraId="2091229F" w14:textId="77777777" w:rsidR="002A1DFE" w:rsidRDefault="002A1DFE" w:rsidP="002A1DFE">
      <w:pPr>
        <w:numPr>
          <w:ilvl w:val="0"/>
          <w:numId w:val="1"/>
        </w:numPr>
        <w:tabs>
          <w:tab w:val="num" w:pos="720"/>
        </w:tabs>
        <w:spacing w:after="0" w:line="240" w:lineRule="auto"/>
        <w:ind w:left="720"/>
        <w:rPr>
          <w:rFonts w:ascii="Arial" w:hAnsi="Arial" w:cs="Arial"/>
          <w:i/>
          <w:sz w:val="20"/>
        </w:rPr>
      </w:pPr>
      <w:r>
        <w:rPr>
          <w:rFonts w:ascii="Arial" w:hAnsi="Arial" w:cs="Arial"/>
          <w:sz w:val="20"/>
        </w:rPr>
        <w:t>Teaching responsibilities – m</w:t>
      </w:r>
      <w:r w:rsidRPr="004069C1">
        <w:rPr>
          <w:rFonts w:ascii="Arial" w:hAnsi="Arial" w:cs="Arial"/>
          <w:sz w:val="20"/>
        </w:rPr>
        <w:t xml:space="preserve">edical school genetics course block and </w:t>
      </w:r>
      <w:r>
        <w:rPr>
          <w:rFonts w:ascii="Arial" w:hAnsi="Arial" w:cs="Arial"/>
          <w:sz w:val="20"/>
        </w:rPr>
        <w:t xml:space="preserve">Hayward Genetics Center graduate </w:t>
      </w:r>
      <w:r w:rsidRPr="004069C1">
        <w:rPr>
          <w:rFonts w:ascii="Arial" w:hAnsi="Arial" w:cs="Arial"/>
          <w:sz w:val="20"/>
        </w:rPr>
        <w:t>students, dietetic intern</w:t>
      </w:r>
      <w:r>
        <w:rPr>
          <w:rFonts w:ascii="Arial" w:hAnsi="Arial" w:cs="Arial"/>
          <w:sz w:val="20"/>
        </w:rPr>
        <w:t>s</w:t>
      </w:r>
      <w:r w:rsidRPr="004069C1">
        <w:rPr>
          <w:rFonts w:ascii="Arial" w:hAnsi="Arial" w:cs="Arial"/>
          <w:sz w:val="20"/>
        </w:rPr>
        <w:t xml:space="preserve"> at Tulane School of Public Health, and proctoring </w:t>
      </w:r>
      <w:r>
        <w:rPr>
          <w:rFonts w:ascii="Arial" w:hAnsi="Arial" w:cs="Arial"/>
          <w:sz w:val="20"/>
        </w:rPr>
        <w:t xml:space="preserve">rotations of select </w:t>
      </w:r>
      <w:r w:rsidRPr="004069C1">
        <w:rPr>
          <w:rFonts w:ascii="Arial" w:hAnsi="Arial" w:cs="Arial"/>
          <w:sz w:val="20"/>
        </w:rPr>
        <w:t>MPH graduate students (1997-Present)</w:t>
      </w:r>
      <w:r w:rsidRPr="004069C1">
        <w:rPr>
          <w:rFonts w:ascii="Arial" w:hAnsi="Arial" w:cs="Arial"/>
          <w:i/>
          <w:sz w:val="20"/>
        </w:rPr>
        <w:t xml:space="preserve"> </w:t>
      </w:r>
    </w:p>
    <w:p w14:paraId="7AE9EF8C" w14:textId="77777777" w:rsidR="002A1DFE" w:rsidRPr="00C11E61" w:rsidRDefault="002A1DFE" w:rsidP="002A1DFE">
      <w:pPr>
        <w:numPr>
          <w:ilvl w:val="0"/>
          <w:numId w:val="1"/>
        </w:numPr>
        <w:tabs>
          <w:tab w:val="num" w:pos="720"/>
        </w:tabs>
        <w:spacing w:after="0" w:line="240" w:lineRule="auto"/>
        <w:ind w:left="720"/>
        <w:rPr>
          <w:rFonts w:ascii="Arial" w:hAnsi="Arial" w:cs="Arial"/>
          <w:i/>
          <w:sz w:val="20"/>
        </w:rPr>
      </w:pPr>
      <w:r>
        <w:rPr>
          <w:rFonts w:ascii="Arial" w:hAnsi="Arial" w:cs="Arial"/>
          <w:sz w:val="20"/>
        </w:rPr>
        <w:t>Research responsibilities – Study Coordinator for:</w:t>
      </w:r>
    </w:p>
    <w:p w14:paraId="589F216E" w14:textId="7F68EC83" w:rsidR="00C11E61" w:rsidRPr="006B3A2C" w:rsidRDefault="00C11E61" w:rsidP="00C11E61">
      <w:pPr>
        <w:numPr>
          <w:ilvl w:val="0"/>
          <w:numId w:val="1"/>
        </w:numPr>
        <w:tabs>
          <w:tab w:val="num" w:pos="1080"/>
        </w:tabs>
        <w:spacing w:after="0" w:line="240" w:lineRule="auto"/>
        <w:ind w:left="1080"/>
        <w:rPr>
          <w:rFonts w:ascii="Arial" w:hAnsi="Arial" w:cs="Arial"/>
          <w:i/>
          <w:sz w:val="20"/>
        </w:rPr>
      </w:pPr>
      <w:r w:rsidRPr="004069C1">
        <w:rPr>
          <w:rFonts w:ascii="Arial" w:hAnsi="Arial" w:cs="Arial"/>
          <w:sz w:val="20"/>
        </w:rPr>
        <w:t>Expanded Access Program drug trial (Kuvan/BH4) in patients with PKU.  Sponsored by BioMarin Pharmaceutical</w:t>
      </w:r>
      <w:r>
        <w:rPr>
          <w:rFonts w:ascii="Arial" w:hAnsi="Arial" w:cs="Arial"/>
          <w:sz w:val="20"/>
        </w:rPr>
        <w:t xml:space="preserve">. </w:t>
      </w:r>
      <w:r w:rsidRPr="004069C1">
        <w:rPr>
          <w:rFonts w:ascii="Arial" w:hAnsi="Arial" w:cs="Arial"/>
          <w:sz w:val="20"/>
        </w:rPr>
        <w:t xml:space="preserve"> (2007-2008)</w:t>
      </w:r>
    </w:p>
    <w:p w14:paraId="2908FB58" w14:textId="184B13DD" w:rsidR="00C11E61" w:rsidRPr="00C11E61" w:rsidRDefault="00C11E61" w:rsidP="00C11E61">
      <w:pPr>
        <w:numPr>
          <w:ilvl w:val="0"/>
          <w:numId w:val="1"/>
        </w:numPr>
        <w:tabs>
          <w:tab w:val="num" w:pos="1080"/>
        </w:tabs>
        <w:spacing w:after="0" w:line="240" w:lineRule="auto"/>
        <w:ind w:left="1080"/>
        <w:rPr>
          <w:rFonts w:ascii="Arial" w:hAnsi="Arial" w:cs="Arial"/>
          <w:i/>
          <w:sz w:val="20"/>
        </w:rPr>
      </w:pPr>
      <w:r>
        <w:rPr>
          <w:rFonts w:ascii="Arial" w:hAnsi="Arial" w:cs="Arial"/>
          <w:sz w:val="20"/>
        </w:rPr>
        <w:t>PKUDOS registry program for PKU patients receiving Kuvan.  Sponsored by BioMarin Pharmaceutical.  (2008-2021)</w:t>
      </w:r>
    </w:p>
    <w:p w14:paraId="7B97BA21" w14:textId="77777777" w:rsidR="002A1DFE" w:rsidRPr="00D03363" w:rsidRDefault="002A1DFE" w:rsidP="002A1DFE">
      <w:pPr>
        <w:numPr>
          <w:ilvl w:val="0"/>
          <w:numId w:val="1"/>
        </w:numPr>
        <w:tabs>
          <w:tab w:val="num" w:pos="1080"/>
        </w:tabs>
        <w:spacing w:after="0" w:line="240" w:lineRule="auto"/>
        <w:ind w:left="1080"/>
        <w:rPr>
          <w:rFonts w:ascii="Arial" w:hAnsi="Arial" w:cs="Arial"/>
          <w:i/>
          <w:sz w:val="20"/>
        </w:rPr>
      </w:pPr>
      <w:r>
        <w:rPr>
          <w:rFonts w:ascii="Arial" w:hAnsi="Arial" w:cs="Arial"/>
          <w:sz w:val="20"/>
        </w:rPr>
        <w:t>Investigator Sponsored Trial – Evaluation of Behavior, Executive Function, Neurotransmitter Function and Genomic Expression in PKU “</w:t>
      </w:r>
      <w:proofErr w:type="spellStart"/>
      <w:r>
        <w:rPr>
          <w:rFonts w:ascii="Arial" w:hAnsi="Arial" w:cs="Arial"/>
          <w:sz w:val="20"/>
        </w:rPr>
        <w:t>Nonresponders</w:t>
      </w:r>
      <w:proofErr w:type="spellEnd"/>
      <w:r>
        <w:rPr>
          <w:rFonts w:ascii="Arial" w:hAnsi="Arial" w:cs="Arial"/>
          <w:sz w:val="20"/>
        </w:rPr>
        <w:t>” to Kuvan (</w:t>
      </w:r>
      <w:proofErr w:type="spellStart"/>
      <w:r>
        <w:rPr>
          <w:rFonts w:ascii="Arial" w:hAnsi="Arial" w:cs="Arial"/>
          <w:sz w:val="20"/>
        </w:rPr>
        <w:t>Sapropterin</w:t>
      </w:r>
      <w:proofErr w:type="spellEnd"/>
      <w:r>
        <w:rPr>
          <w:rFonts w:ascii="Arial" w:hAnsi="Arial" w:cs="Arial"/>
          <w:sz w:val="20"/>
        </w:rPr>
        <w:t xml:space="preserve"> dihydrochloride) (2010-2014)</w:t>
      </w:r>
    </w:p>
    <w:p w14:paraId="6BF00077" w14:textId="77777777" w:rsidR="002A1DFE" w:rsidRPr="000004A6" w:rsidRDefault="002A1DFE" w:rsidP="002A1DFE">
      <w:pPr>
        <w:numPr>
          <w:ilvl w:val="0"/>
          <w:numId w:val="1"/>
        </w:numPr>
        <w:tabs>
          <w:tab w:val="num" w:pos="1080"/>
        </w:tabs>
        <w:spacing w:after="0" w:line="240" w:lineRule="auto"/>
        <w:ind w:left="1080"/>
        <w:rPr>
          <w:rFonts w:ascii="Arial" w:hAnsi="Arial" w:cs="Arial"/>
          <w:i/>
          <w:sz w:val="20"/>
        </w:rPr>
      </w:pPr>
      <w:r>
        <w:rPr>
          <w:rFonts w:ascii="Arial" w:hAnsi="Arial" w:cs="Arial"/>
          <w:sz w:val="20"/>
        </w:rPr>
        <w:t xml:space="preserve">BPM System study – patient use of a blood phenylalanine monitoring system  - study closed by sponsor </w:t>
      </w:r>
    </w:p>
    <w:p w14:paraId="23F882E7" w14:textId="08AA815E" w:rsidR="000004A6" w:rsidRPr="004069C1" w:rsidRDefault="000004A6" w:rsidP="002A1DFE">
      <w:pPr>
        <w:numPr>
          <w:ilvl w:val="0"/>
          <w:numId w:val="1"/>
        </w:numPr>
        <w:tabs>
          <w:tab w:val="num" w:pos="1080"/>
        </w:tabs>
        <w:spacing w:after="0" w:line="240" w:lineRule="auto"/>
        <w:ind w:left="1080"/>
        <w:rPr>
          <w:rFonts w:ascii="Arial" w:hAnsi="Arial" w:cs="Arial"/>
          <w:i/>
          <w:sz w:val="20"/>
        </w:rPr>
      </w:pPr>
      <w:r>
        <w:rPr>
          <w:rFonts w:ascii="Arial" w:hAnsi="Arial" w:cs="Arial"/>
          <w:sz w:val="20"/>
        </w:rPr>
        <w:lastRenderedPageBreak/>
        <w:t xml:space="preserve">BioMarin registry studies – 3 studies to assess real world safety, efficacy, and experience with pegvaliase treatment for PKU (2023-ongoing)  </w:t>
      </w:r>
    </w:p>
    <w:p w14:paraId="714EB5BC" w14:textId="7FCD5490" w:rsidR="002A1DFE" w:rsidRPr="004069C1" w:rsidRDefault="006630D5" w:rsidP="002A1DFE">
      <w:pPr>
        <w:numPr>
          <w:ilvl w:val="0"/>
          <w:numId w:val="1"/>
        </w:numPr>
        <w:tabs>
          <w:tab w:val="num" w:pos="720"/>
        </w:tabs>
        <w:spacing w:after="0" w:line="240" w:lineRule="auto"/>
        <w:ind w:left="720"/>
        <w:rPr>
          <w:rFonts w:ascii="Arial" w:hAnsi="Arial" w:cs="Arial"/>
          <w:i/>
          <w:sz w:val="20"/>
        </w:rPr>
      </w:pPr>
      <w:r>
        <w:rPr>
          <w:rFonts w:ascii="Arial" w:hAnsi="Arial" w:cs="Arial"/>
          <w:sz w:val="20"/>
        </w:rPr>
        <w:t xml:space="preserve">Program Coordinator: </w:t>
      </w:r>
      <w:r w:rsidR="002A1DFE" w:rsidRPr="004069C1">
        <w:rPr>
          <w:rFonts w:ascii="Arial" w:hAnsi="Arial" w:cs="Arial"/>
          <w:sz w:val="20"/>
        </w:rPr>
        <w:t xml:space="preserve">HRSA </w:t>
      </w:r>
      <w:r w:rsidR="002A1DFE">
        <w:rPr>
          <w:rFonts w:ascii="Arial" w:hAnsi="Arial" w:cs="Arial"/>
          <w:sz w:val="20"/>
        </w:rPr>
        <w:t xml:space="preserve">regional collaborative </w:t>
      </w:r>
      <w:r w:rsidR="002A1DFE" w:rsidRPr="004069C1">
        <w:rPr>
          <w:rFonts w:ascii="Arial" w:hAnsi="Arial" w:cs="Arial"/>
          <w:sz w:val="20"/>
        </w:rPr>
        <w:t xml:space="preserve">grant l Genetics Group (SERGG, Inc.) for “Enhanced Genetic Services and Newborn Screening Collaborative in Region 3 (Southeastern US).  PI David Ledbetter, PhD, Emory University, Co-PI Jess </w:t>
      </w:r>
      <w:proofErr w:type="spellStart"/>
      <w:r w:rsidR="002A1DFE" w:rsidRPr="004069C1">
        <w:rPr>
          <w:rFonts w:ascii="Arial" w:hAnsi="Arial" w:cs="Arial"/>
          <w:sz w:val="20"/>
        </w:rPr>
        <w:t>Thoene</w:t>
      </w:r>
      <w:proofErr w:type="spellEnd"/>
      <w:r w:rsidR="002A1DFE" w:rsidRPr="004069C1">
        <w:rPr>
          <w:rFonts w:ascii="Arial" w:hAnsi="Arial" w:cs="Arial"/>
          <w:sz w:val="20"/>
        </w:rPr>
        <w:t xml:space="preserve">, MD, Tulane University. </w:t>
      </w:r>
      <w:r w:rsidR="002A1DFE">
        <w:rPr>
          <w:rFonts w:ascii="Arial" w:hAnsi="Arial" w:cs="Arial"/>
          <w:sz w:val="20"/>
        </w:rPr>
        <w:t xml:space="preserve"> </w:t>
      </w:r>
      <w:r w:rsidR="002A1DFE" w:rsidRPr="004069C1">
        <w:rPr>
          <w:rFonts w:ascii="Arial" w:hAnsi="Arial" w:cs="Arial"/>
          <w:sz w:val="20"/>
        </w:rPr>
        <w:t>(2004-2007)</w:t>
      </w:r>
    </w:p>
    <w:p w14:paraId="739EEBB3" w14:textId="355900E3" w:rsidR="002A1DFE" w:rsidRPr="004069C1" w:rsidRDefault="006630D5" w:rsidP="002A1DFE">
      <w:pPr>
        <w:numPr>
          <w:ilvl w:val="0"/>
          <w:numId w:val="1"/>
        </w:numPr>
        <w:tabs>
          <w:tab w:val="num" w:pos="720"/>
        </w:tabs>
        <w:spacing w:after="0" w:line="240" w:lineRule="auto"/>
        <w:ind w:left="720"/>
        <w:rPr>
          <w:rFonts w:ascii="Arial" w:hAnsi="Arial" w:cs="Arial"/>
          <w:i/>
          <w:sz w:val="20"/>
        </w:rPr>
      </w:pPr>
      <w:r>
        <w:rPr>
          <w:rFonts w:ascii="Arial" w:hAnsi="Arial" w:cs="Arial"/>
          <w:sz w:val="20"/>
        </w:rPr>
        <w:t xml:space="preserve">Contributor: </w:t>
      </w:r>
      <w:r w:rsidR="002A1DFE" w:rsidRPr="004069C1">
        <w:rPr>
          <w:rFonts w:ascii="Arial" w:hAnsi="Arial" w:cs="Arial"/>
          <w:sz w:val="20"/>
        </w:rPr>
        <w:t xml:space="preserve">HRSA grant for “Enhanced Genetic Services and Newborn Screening Collaborative in Region </w:t>
      </w:r>
      <w:r w:rsidR="002A1DFE">
        <w:rPr>
          <w:rFonts w:ascii="Arial" w:hAnsi="Arial" w:cs="Arial"/>
          <w:sz w:val="20"/>
        </w:rPr>
        <w:t>3”</w:t>
      </w:r>
      <w:r w:rsidR="002A1DFE" w:rsidRPr="004069C1">
        <w:rPr>
          <w:rFonts w:ascii="Arial" w:hAnsi="Arial" w:cs="Arial"/>
          <w:sz w:val="20"/>
        </w:rPr>
        <w:t>.  Co-PI</w:t>
      </w:r>
      <w:r w:rsidR="002A1DFE">
        <w:rPr>
          <w:rFonts w:ascii="Arial" w:hAnsi="Arial" w:cs="Arial"/>
          <w:sz w:val="20"/>
        </w:rPr>
        <w:t>s</w:t>
      </w:r>
      <w:r w:rsidR="002A1DFE" w:rsidRPr="004069C1">
        <w:rPr>
          <w:rFonts w:ascii="Arial" w:hAnsi="Arial" w:cs="Arial"/>
          <w:sz w:val="20"/>
        </w:rPr>
        <w:t xml:space="preserve"> Rani Singh, RD, PhD, Emory University, Hans Andersson, MD, Tulane University</w:t>
      </w:r>
      <w:r w:rsidR="002A1DFE">
        <w:rPr>
          <w:rFonts w:ascii="Arial" w:hAnsi="Arial" w:cs="Arial"/>
          <w:sz w:val="20"/>
        </w:rPr>
        <w:t>.</w:t>
      </w:r>
      <w:r w:rsidR="002A1DFE" w:rsidRPr="004069C1">
        <w:rPr>
          <w:rFonts w:ascii="Arial" w:hAnsi="Arial" w:cs="Arial"/>
          <w:sz w:val="20"/>
        </w:rPr>
        <w:t xml:space="preserve"> </w:t>
      </w:r>
      <w:r w:rsidR="002A1DFE">
        <w:rPr>
          <w:rFonts w:ascii="Arial" w:hAnsi="Arial" w:cs="Arial"/>
          <w:sz w:val="20"/>
        </w:rPr>
        <w:t xml:space="preserve"> </w:t>
      </w:r>
      <w:r w:rsidR="002A1DFE" w:rsidRPr="004069C1">
        <w:rPr>
          <w:rFonts w:ascii="Arial" w:hAnsi="Arial" w:cs="Arial"/>
          <w:sz w:val="20"/>
        </w:rPr>
        <w:t>(2007-present)</w:t>
      </w:r>
    </w:p>
    <w:p w14:paraId="2175A3FF" w14:textId="0489C2AD" w:rsidR="002A1DFE" w:rsidRPr="00A32303" w:rsidRDefault="002A1DFE" w:rsidP="002A1DFE">
      <w:pPr>
        <w:numPr>
          <w:ilvl w:val="0"/>
          <w:numId w:val="1"/>
        </w:numPr>
        <w:tabs>
          <w:tab w:val="num" w:pos="720"/>
        </w:tabs>
        <w:spacing w:after="0" w:line="240" w:lineRule="auto"/>
        <w:ind w:left="720"/>
        <w:rPr>
          <w:rFonts w:ascii="Arial" w:hAnsi="Arial" w:cs="Arial"/>
          <w:i/>
          <w:sz w:val="20"/>
        </w:rPr>
      </w:pPr>
      <w:r>
        <w:rPr>
          <w:rFonts w:ascii="Arial" w:hAnsi="Arial" w:cs="Arial"/>
          <w:sz w:val="20"/>
        </w:rPr>
        <w:t>Hayward disaster preparedness team mem</w:t>
      </w:r>
      <w:r w:rsidR="006630D5">
        <w:rPr>
          <w:rFonts w:ascii="Arial" w:hAnsi="Arial" w:cs="Arial"/>
          <w:sz w:val="20"/>
        </w:rPr>
        <w:t xml:space="preserve">ber: </w:t>
      </w:r>
      <w:r>
        <w:rPr>
          <w:rFonts w:ascii="Arial" w:hAnsi="Arial" w:cs="Arial"/>
          <w:sz w:val="20"/>
        </w:rPr>
        <w:t xml:space="preserve">Post-Katrina development of disaster preparedness guidelines for restoring essential clinical and nutrition therapy services for metabolic disease patients during emergency situations.  </w:t>
      </w:r>
    </w:p>
    <w:p w14:paraId="4B3EB652" w14:textId="37D48964" w:rsidR="002A1DFE" w:rsidRPr="000004A6" w:rsidRDefault="002A1DFE" w:rsidP="000004A6">
      <w:pPr>
        <w:numPr>
          <w:ilvl w:val="0"/>
          <w:numId w:val="1"/>
        </w:numPr>
        <w:tabs>
          <w:tab w:val="num" w:pos="1080"/>
        </w:tabs>
        <w:spacing w:after="0" w:line="240" w:lineRule="auto"/>
        <w:ind w:left="1080"/>
        <w:rPr>
          <w:rFonts w:ascii="Arial" w:hAnsi="Arial" w:cs="Arial"/>
          <w:i/>
          <w:sz w:val="20"/>
        </w:rPr>
      </w:pPr>
      <w:r w:rsidRPr="00A32303">
        <w:rPr>
          <w:rFonts w:ascii="Arial" w:hAnsi="Arial" w:cs="Arial"/>
          <w:sz w:val="20"/>
        </w:rPr>
        <w:t xml:space="preserve">Coordination of data and contact information to maintain disaster preparedness among </w:t>
      </w:r>
      <w:r>
        <w:rPr>
          <w:rFonts w:ascii="Arial" w:hAnsi="Arial" w:cs="Arial"/>
          <w:sz w:val="20"/>
        </w:rPr>
        <w:t xml:space="preserve">Hayward </w:t>
      </w:r>
      <w:r w:rsidRPr="00A32303">
        <w:rPr>
          <w:rFonts w:ascii="Arial" w:hAnsi="Arial" w:cs="Arial"/>
          <w:sz w:val="20"/>
        </w:rPr>
        <w:t>metabolic patient population.</w:t>
      </w:r>
    </w:p>
    <w:p w14:paraId="36B35AE1" w14:textId="77777777" w:rsidR="006630D5" w:rsidRDefault="002A1DFE" w:rsidP="006630D5">
      <w:pPr>
        <w:numPr>
          <w:ilvl w:val="0"/>
          <w:numId w:val="19"/>
        </w:numPr>
        <w:tabs>
          <w:tab w:val="left" w:pos="1440"/>
          <w:tab w:val="left" w:pos="1710"/>
        </w:tabs>
        <w:spacing w:after="0" w:line="240" w:lineRule="auto"/>
        <w:rPr>
          <w:rFonts w:ascii="Arial" w:hAnsi="Arial" w:cs="Arial"/>
          <w:sz w:val="20"/>
        </w:rPr>
      </w:pPr>
      <w:r w:rsidRPr="004069C1">
        <w:rPr>
          <w:rFonts w:ascii="Arial" w:hAnsi="Arial" w:cs="Arial"/>
          <w:i/>
          <w:sz w:val="20"/>
        </w:rPr>
        <w:t xml:space="preserve">Consultant, </w:t>
      </w:r>
      <w:r w:rsidRPr="004069C1">
        <w:rPr>
          <w:rFonts w:ascii="Arial" w:hAnsi="Arial" w:cs="Arial"/>
          <w:sz w:val="20"/>
        </w:rPr>
        <w:t>Updating and development of education publications for patients and families with</w:t>
      </w:r>
    </w:p>
    <w:p w14:paraId="5B46F5D0" w14:textId="656A46DC" w:rsidR="002A1DFE" w:rsidRPr="006630D5" w:rsidRDefault="002A1DFE" w:rsidP="006630D5">
      <w:pPr>
        <w:tabs>
          <w:tab w:val="left" w:pos="1440"/>
          <w:tab w:val="left" w:pos="1710"/>
        </w:tabs>
        <w:spacing w:after="0" w:line="240" w:lineRule="auto"/>
        <w:ind w:left="720"/>
        <w:rPr>
          <w:rFonts w:ascii="Arial" w:hAnsi="Arial" w:cs="Arial"/>
          <w:sz w:val="20"/>
        </w:rPr>
      </w:pPr>
      <w:r w:rsidRPr="004069C1">
        <w:rPr>
          <w:rFonts w:ascii="Arial" w:hAnsi="Arial" w:cs="Arial"/>
          <w:sz w:val="20"/>
        </w:rPr>
        <w:t>metabolic disease, Ross Laboratories (2005-</w:t>
      </w:r>
      <w:r>
        <w:rPr>
          <w:rFonts w:ascii="Arial" w:hAnsi="Arial" w:cs="Arial"/>
          <w:sz w:val="20"/>
        </w:rPr>
        <w:t>2007</w:t>
      </w:r>
      <w:r w:rsidRPr="004069C1">
        <w:rPr>
          <w:rFonts w:ascii="Arial" w:hAnsi="Arial" w:cs="Arial"/>
          <w:sz w:val="20"/>
        </w:rPr>
        <w:t>).</w:t>
      </w:r>
    </w:p>
    <w:p w14:paraId="4C5103DB" w14:textId="339003A5" w:rsidR="002A1DFE" w:rsidRPr="001F1B0D" w:rsidRDefault="002A1DFE" w:rsidP="002A1DFE">
      <w:pPr>
        <w:numPr>
          <w:ilvl w:val="0"/>
          <w:numId w:val="19"/>
        </w:numPr>
        <w:tabs>
          <w:tab w:val="left" w:pos="1440"/>
          <w:tab w:val="left" w:pos="1710"/>
        </w:tabs>
        <w:spacing w:after="0" w:line="240" w:lineRule="auto"/>
        <w:rPr>
          <w:rFonts w:ascii="Arial" w:hAnsi="Arial" w:cs="Arial"/>
          <w:sz w:val="20"/>
        </w:rPr>
      </w:pPr>
      <w:r w:rsidRPr="00A11BB5">
        <w:rPr>
          <w:rFonts w:ascii="Arial" w:hAnsi="Arial" w:cs="Arial"/>
          <w:i/>
          <w:sz w:val="20"/>
        </w:rPr>
        <w:t>Consultant</w:t>
      </w:r>
      <w:r w:rsidR="006630D5">
        <w:rPr>
          <w:rFonts w:ascii="Arial" w:hAnsi="Arial" w:cs="Arial"/>
          <w:i/>
          <w:sz w:val="20"/>
        </w:rPr>
        <w:t xml:space="preserve">, </w:t>
      </w:r>
      <w:r>
        <w:rPr>
          <w:rFonts w:ascii="Arial" w:hAnsi="Arial" w:cs="Arial"/>
          <w:i/>
          <w:sz w:val="20"/>
        </w:rPr>
        <w:t xml:space="preserve">BioMarin Pharmaceutical, Inc. </w:t>
      </w:r>
      <w:r>
        <w:rPr>
          <w:rFonts w:ascii="Arial" w:hAnsi="Arial" w:cs="Arial"/>
          <w:sz w:val="20"/>
        </w:rPr>
        <w:t>(2007-present).</w:t>
      </w:r>
    </w:p>
    <w:p w14:paraId="5B0DB37C" w14:textId="77777777" w:rsidR="002A1DFE" w:rsidRDefault="002A1DFE" w:rsidP="002A1DFE">
      <w:pPr>
        <w:numPr>
          <w:ilvl w:val="1"/>
          <w:numId w:val="19"/>
        </w:numPr>
        <w:tabs>
          <w:tab w:val="left" w:pos="1440"/>
          <w:tab w:val="left" w:pos="1710"/>
        </w:tabs>
        <w:spacing w:after="0" w:line="240" w:lineRule="auto"/>
        <w:rPr>
          <w:rFonts w:ascii="Arial" w:hAnsi="Arial" w:cs="Arial"/>
          <w:sz w:val="20"/>
        </w:rPr>
      </w:pPr>
      <w:r>
        <w:rPr>
          <w:rFonts w:ascii="Arial" w:hAnsi="Arial" w:cs="Arial"/>
          <w:sz w:val="20"/>
        </w:rPr>
        <w:t>Nutrition Advisory Board:  Kuvan use in treatment of patients with PKU.  Includes practice consultation with developers and marketers of Kuvan, and nationwide presentations to clinical professional groups.</w:t>
      </w:r>
    </w:p>
    <w:p w14:paraId="37AB8E77" w14:textId="09293765" w:rsidR="002A1DFE" w:rsidRDefault="002A1DFE" w:rsidP="002A1DFE">
      <w:pPr>
        <w:numPr>
          <w:ilvl w:val="1"/>
          <w:numId w:val="19"/>
        </w:numPr>
        <w:tabs>
          <w:tab w:val="left" w:pos="1440"/>
          <w:tab w:val="left" w:pos="1710"/>
        </w:tabs>
        <w:spacing w:after="0" w:line="240" w:lineRule="auto"/>
        <w:rPr>
          <w:rFonts w:ascii="Arial" w:hAnsi="Arial" w:cs="Arial"/>
          <w:sz w:val="20"/>
        </w:rPr>
      </w:pPr>
      <w:r w:rsidRPr="001F1B0D">
        <w:rPr>
          <w:rFonts w:ascii="Arial" w:hAnsi="Arial" w:cs="Arial"/>
          <w:sz w:val="20"/>
        </w:rPr>
        <w:t>Kuvan Dietitians Inquiry</w:t>
      </w:r>
      <w:r>
        <w:rPr>
          <w:rFonts w:ascii="Arial" w:hAnsi="Arial" w:cs="Arial"/>
          <w:sz w:val="20"/>
        </w:rPr>
        <w:t xml:space="preserve"> (KDI)</w:t>
      </w:r>
      <w:r w:rsidRPr="001F1B0D">
        <w:rPr>
          <w:rFonts w:ascii="Arial" w:hAnsi="Arial" w:cs="Arial"/>
          <w:sz w:val="20"/>
        </w:rPr>
        <w:t xml:space="preserve"> board</w:t>
      </w:r>
      <w:r>
        <w:rPr>
          <w:rFonts w:ascii="Arial" w:hAnsi="Arial" w:cs="Arial"/>
          <w:sz w:val="20"/>
        </w:rPr>
        <w:t>:  Response</w:t>
      </w:r>
      <w:r w:rsidRPr="001F1B0D">
        <w:rPr>
          <w:rFonts w:ascii="Arial" w:hAnsi="Arial" w:cs="Arial"/>
          <w:sz w:val="20"/>
        </w:rPr>
        <w:t xml:space="preserve"> to </w:t>
      </w:r>
      <w:r>
        <w:rPr>
          <w:rFonts w:ascii="Arial" w:hAnsi="Arial" w:cs="Arial"/>
          <w:sz w:val="20"/>
        </w:rPr>
        <w:t xml:space="preserve">nationwide </w:t>
      </w:r>
      <w:r w:rsidRPr="001F1B0D">
        <w:rPr>
          <w:rFonts w:ascii="Arial" w:hAnsi="Arial" w:cs="Arial"/>
          <w:sz w:val="20"/>
        </w:rPr>
        <w:t>health professional</w:t>
      </w:r>
      <w:r>
        <w:rPr>
          <w:rFonts w:ascii="Arial" w:hAnsi="Arial" w:cs="Arial"/>
          <w:sz w:val="20"/>
        </w:rPr>
        <w:t xml:space="preserve"> querie</w:t>
      </w:r>
      <w:r w:rsidRPr="001F1B0D">
        <w:rPr>
          <w:rFonts w:ascii="Arial" w:hAnsi="Arial" w:cs="Arial"/>
          <w:sz w:val="20"/>
        </w:rPr>
        <w:t>s regarding prescription</w:t>
      </w:r>
      <w:r>
        <w:rPr>
          <w:rFonts w:ascii="Arial" w:hAnsi="Arial" w:cs="Arial"/>
          <w:sz w:val="20"/>
        </w:rPr>
        <w:t xml:space="preserve"> and diet modification for PKU patients receiving Kuvan. Prog</w:t>
      </w:r>
      <w:r w:rsidR="00F25C1E">
        <w:rPr>
          <w:rFonts w:ascii="Arial" w:hAnsi="Arial" w:cs="Arial"/>
          <w:sz w:val="20"/>
        </w:rPr>
        <w:t>ra</w:t>
      </w:r>
      <w:r>
        <w:rPr>
          <w:rFonts w:ascii="Arial" w:hAnsi="Arial" w:cs="Arial"/>
          <w:sz w:val="20"/>
        </w:rPr>
        <w:t>m closed by sponsor.</w:t>
      </w:r>
    </w:p>
    <w:p w14:paraId="4B852CB8" w14:textId="77777777" w:rsidR="002A1DFE" w:rsidRDefault="002A1DFE" w:rsidP="002A1DFE">
      <w:pPr>
        <w:numPr>
          <w:ilvl w:val="1"/>
          <w:numId w:val="19"/>
        </w:numPr>
        <w:tabs>
          <w:tab w:val="left" w:pos="1440"/>
          <w:tab w:val="left" w:pos="1710"/>
        </w:tabs>
        <w:spacing w:after="0" w:line="240" w:lineRule="auto"/>
        <w:rPr>
          <w:rFonts w:ascii="Arial" w:hAnsi="Arial" w:cs="Arial"/>
          <w:sz w:val="20"/>
        </w:rPr>
      </w:pPr>
      <w:r>
        <w:rPr>
          <w:rFonts w:ascii="Arial" w:hAnsi="Arial" w:cs="Arial"/>
          <w:sz w:val="20"/>
        </w:rPr>
        <w:t xml:space="preserve">Filmed interviews for media based patient and clinician information regarding use of Kuvan. </w:t>
      </w:r>
    </w:p>
    <w:p w14:paraId="4F115F3E" w14:textId="77777777" w:rsidR="002A1DFE" w:rsidRDefault="002A1DFE" w:rsidP="002A1DFE">
      <w:pPr>
        <w:numPr>
          <w:ilvl w:val="1"/>
          <w:numId w:val="19"/>
        </w:numPr>
        <w:tabs>
          <w:tab w:val="left" w:pos="1440"/>
          <w:tab w:val="left" w:pos="1710"/>
        </w:tabs>
        <w:spacing w:after="0" w:line="240" w:lineRule="auto"/>
        <w:rPr>
          <w:rFonts w:ascii="Arial" w:hAnsi="Arial" w:cs="Arial"/>
          <w:sz w:val="20"/>
        </w:rPr>
      </w:pPr>
      <w:r>
        <w:rPr>
          <w:rFonts w:ascii="Arial" w:hAnsi="Arial" w:cs="Arial"/>
          <w:sz w:val="20"/>
        </w:rPr>
        <w:t>Invited speaker, national and international: to educate clinicians and corporate staff on best practice management of Kuvan with dietary therapy for PKU patients</w:t>
      </w:r>
    </w:p>
    <w:p w14:paraId="687FA38A" w14:textId="1E0D4732" w:rsidR="002A1DFE" w:rsidRPr="004A6EDF" w:rsidRDefault="006630D5" w:rsidP="002A1DFE">
      <w:pPr>
        <w:numPr>
          <w:ilvl w:val="0"/>
          <w:numId w:val="19"/>
        </w:numPr>
        <w:tabs>
          <w:tab w:val="left" w:pos="1440"/>
          <w:tab w:val="left" w:pos="1710"/>
        </w:tabs>
        <w:spacing w:after="0" w:line="240" w:lineRule="auto"/>
        <w:rPr>
          <w:rFonts w:ascii="Arial" w:hAnsi="Arial" w:cs="Arial"/>
          <w:i/>
          <w:sz w:val="20"/>
        </w:rPr>
      </w:pPr>
      <w:r>
        <w:rPr>
          <w:rFonts w:ascii="Arial" w:hAnsi="Arial" w:cs="Arial"/>
          <w:i/>
          <w:sz w:val="20"/>
        </w:rPr>
        <w:t>Consultant,</w:t>
      </w:r>
      <w:r w:rsidR="002A1DFE" w:rsidRPr="004A6EDF">
        <w:rPr>
          <w:rFonts w:ascii="Arial" w:hAnsi="Arial" w:cs="Arial"/>
          <w:i/>
          <w:sz w:val="20"/>
        </w:rPr>
        <w:t xml:space="preserve"> Merck Serono </w:t>
      </w:r>
      <w:r w:rsidR="002A1DFE">
        <w:rPr>
          <w:rFonts w:ascii="Arial" w:hAnsi="Arial" w:cs="Arial"/>
          <w:sz w:val="20"/>
        </w:rPr>
        <w:t>(2008-2015)</w:t>
      </w:r>
    </w:p>
    <w:p w14:paraId="03B1D30E" w14:textId="77777777" w:rsidR="002A1DFE" w:rsidRPr="006630D5" w:rsidRDefault="002A1DFE" w:rsidP="002A1DFE">
      <w:pPr>
        <w:numPr>
          <w:ilvl w:val="1"/>
          <w:numId w:val="19"/>
        </w:numPr>
        <w:tabs>
          <w:tab w:val="left" w:pos="1440"/>
          <w:tab w:val="left" w:pos="1710"/>
        </w:tabs>
        <w:spacing w:after="0" w:line="240" w:lineRule="auto"/>
        <w:rPr>
          <w:rFonts w:ascii="Arial" w:hAnsi="Arial" w:cs="Arial"/>
          <w:i/>
          <w:sz w:val="20"/>
        </w:rPr>
      </w:pPr>
      <w:r w:rsidRPr="004A6EDF">
        <w:rPr>
          <w:rFonts w:ascii="Arial" w:hAnsi="Arial" w:cs="Arial"/>
          <w:sz w:val="20"/>
        </w:rPr>
        <w:t xml:space="preserve">European Advisory Board member: project to develop quality of life questionnaires specifically for individuals with PKU. </w:t>
      </w:r>
    </w:p>
    <w:p w14:paraId="392D57F7" w14:textId="77777777" w:rsidR="006630D5" w:rsidRPr="006630D5" w:rsidRDefault="006630D5" w:rsidP="006630D5">
      <w:pPr>
        <w:numPr>
          <w:ilvl w:val="0"/>
          <w:numId w:val="19"/>
        </w:numPr>
        <w:tabs>
          <w:tab w:val="left" w:pos="1440"/>
          <w:tab w:val="left" w:pos="1710"/>
        </w:tabs>
        <w:spacing w:after="0" w:line="240" w:lineRule="auto"/>
        <w:rPr>
          <w:rFonts w:ascii="Arial" w:hAnsi="Arial" w:cs="Arial"/>
          <w:i/>
          <w:sz w:val="20"/>
        </w:rPr>
      </w:pPr>
      <w:r w:rsidRPr="006630D5">
        <w:rPr>
          <w:rFonts w:ascii="Arial" w:hAnsi="Arial" w:cs="Arial"/>
          <w:i/>
          <w:sz w:val="20"/>
        </w:rPr>
        <w:t xml:space="preserve">Consultant, </w:t>
      </w:r>
      <w:proofErr w:type="spellStart"/>
      <w:r w:rsidRPr="006630D5">
        <w:rPr>
          <w:rFonts w:ascii="Arial" w:hAnsi="Arial" w:cs="Arial"/>
          <w:i/>
          <w:sz w:val="20"/>
        </w:rPr>
        <w:t>Nutricia</w:t>
      </w:r>
      <w:proofErr w:type="spellEnd"/>
      <w:r>
        <w:rPr>
          <w:rFonts w:ascii="Arial" w:hAnsi="Arial" w:cs="Arial"/>
          <w:i/>
          <w:sz w:val="20"/>
        </w:rPr>
        <w:t xml:space="preserve">: </w:t>
      </w:r>
      <w:r>
        <w:rPr>
          <w:rFonts w:ascii="Arial" w:hAnsi="Arial" w:cs="Arial"/>
          <w:sz w:val="20"/>
        </w:rPr>
        <w:t>Development and presentation of webinar education for Clinicians providing</w:t>
      </w:r>
    </w:p>
    <w:p w14:paraId="7A7C486E" w14:textId="535EAA98" w:rsidR="0034363D" w:rsidRPr="0034363D" w:rsidRDefault="006630D5" w:rsidP="0034363D">
      <w:pPr>
        <w:tabs>
          <w:tab w:val="left" w:pos="1440"/>
          <w:tab w:val="left" w:pos="1710"/>
        </w:tabs>
        <w:spacing w:after="0" w:line="240" w:lineRule="auto"/>
        <w:ind w:left="720"/>
        <w:rPr>
          <w:rFonts w:ascii="Arial" w:hAnsi="Arial" w:cs="Arial"/>
          <w:i/>
          <w:sz w:val="20"/>
        </w:rPr>
      </w:pPr>
      <w:r>
        <w:rPr>
          <w:rFonts w:ascii="Arial" w:hAnsi="Arial" w:cs="Arial"/>
          <w:sz w:val="20"/>
        </w:rPr>
        <w:t xml:space="preserve">treatment for metabolic diseases. </w:t>
      </w:r>
      <w:r>
        <w:rPr>
          <w:rFonts w:ascii="Arial" w:hAnsi="Arial" w:cs="Arial"/>
          <w:i/>
          <w:sz w:val="20"/>
        </w:rPr>
        <w:t xml:space="preserve"> (2014-present).</w:t>
      </w:r>
    </w:p>
    <w:p w14:paraId="28E203E7" w14:textId="77777777" w:rsidR="006630D5" w:rsidRPr="006630D5" w:rsidRDefault="006630D5" w:rsidP="006630D5">
      <w:pPr>
        <w:numPr>
          <w:ilvl w:val="0"/>
          <w:numId w:val="19"/>
        </w:numPr>
        <w:tabs>
          <w:tab w:val="left" w:pos="1440"/>
          <w:tab w:val="left" w:pos="1710"/>
        </w:tabs>
        <w:spacing w:after="0" w:line="240" w:lineRule="auto"/>
        <w:rPr>
          <w:rFonts w:ascii="Arial" w:hAnsi="Arial" w:cs="Arial"/>
          <w:i/>
          <w:sz w:val="20"/>
        </w:rPr>
      </w:pPr>
      <w:r>
        <w:rPr>
          <w:rFonts w:ascii="Arial" w:hAnsi="Arial" w:cs="Arial"/>
          <w:i/>
          <w:sz w:val="20"/>
        </w:rPr>
        <w:t xml:space="preserve">Consultant, Goldring Institute: </w:t>
      </w:r>
      <w:r>
        <w:rPr>
          <w:rFonts w:ascii="Arial" w:hAnsi="Arial" w:cs="Arial"/>
          <w:sz w:val="20"/>
        </w:rPr>
        <w:t>Development of clinical education modules for physician regarding</w:t>
      </w:r>
    </w:p>
    <w:p w14:paraId="62962FC4" w14:textId="3D4A3789" w:rsidR="006630D5" w:rsidRDefault="006630D5" w:rsidP="006630D5">
      <w:pPr>
        <w:tabs>
          <w:tab w:val="left" w:pos="1440"/>
          <w:tab w:val="left" w:pos="1710"/>
        </w:tabs>
        <w:spacing w:after="0" w:line="240" w:lineRule="auto"/>
        <w:rPr>
          <w:rFonts w:ascii="Arial" w:hAnsi="Arial" w:cs="Arial"/>
          <w:sz w:val="20"/>
        </w:rPr>
      </w:pPr>
      <w:r>
        <w:rPr>
          <w:rFonts w:ascii="Arial" w:hAnsi="Arial" w:cs="Arial"/>
          <w:sz w:val="20"/>
        </w:rPr>
        <w:t xml:space="preserve">              treatment of metabolic diseases. (2016).</w:t>
      </w:r>
    </w:p>
    <w:p w14:paraId="4DBD5F2B" w14:textId="77777777" w:rsidR="00C11E61" w:rsidRDefault="00C11E61" w:rsidP="00C11E61">
      <w:pPr>
        <w:pStyle w:val="ListParagraph"/>
        <w:tabs>
          <w:tab w:val="left" w:pos="1440"/>
          <w:tab w:val="left" w:pos="1710"/>
        </w:tabs>
        <w:ind w:left="360"/>
        <w:rPr>
          <w:rFonts w:ascii="Arial" w:hAnsi="Arial" w:cs="Arial"/>
          <w:i/>
          <w:sz w:val="20"/>
        </w:rPr>
      </w:pPr>
    </w:p>
    <w:p w14:paraId="16312B11" w14:textId="0EB19568" w:rsidR="0034363D" w:rsidRPr="0034363D" w:rsidRDefault="0034363D" w:rsidP="0034363D">
      <w:pPr>
        <w:pStyle w:val="ListParagraph"/>
        <w:numPr>
          <w:ilvl w:val="0"/>
          <w:numId w:val="25"/>
        </w:numPr>
        <w:tabs>
          <w:tab w:val="left" w:pos="1440"/>
          <w:tab w:val="left" w:pos="1710"/>
        </w:tabs>
        <w:rPr>
          <w:rFonts w:ascii="Arial" w:hAnsi="Arial" w:cs="Arial"/>
          <w:i/>
          <w:sz w:val="20"/>
        </w:rPr>
      </w:pPr>
      <w:r>
        <w:rPr>
          <w:rFonts w:ascii="Arial" w:hAnsi="Arial" w:cs="Arial"/>
          <w:i/>
          <w:sz w:val="20"/>
        </w:rPr>
        <w:t xml:space="preserve">Teaching Faculty, Metabolic University: </w:t>
      </w:r>
      <w:r>
        <w:rPr>
          <w:rFonts w:ascii="Arial" w:hAnsi="Arial" w:cs="Arial"/>
          <w:sz w:val="20"/>
        </w:rPr>
        <w:t>Training program for metabolic dietitians, Children’s Hospital</w:t>
      </w:r>
    </w:p>
    <w:p w14:paraId="0D726056" w14:textId="77777777" w:rsidR="00F25C1E" w:rsidRDefault="0034363D" w:rsidP="0034363D">
      <w:pPr>
        <w:pStyle w:val="ListParagraph"/>
        <w:tabs>
          <w:tab w:val="left" w:pos="1440"/>
          <w:tab w:val="left" w:pos="1710"/>
        </w:tabs>
        <w:ind w:left="360"/>
        <w:rPr>
          <w:rFonts w:ascii="Arial" w:hAnsi="Arial" w:cs="Arial"/>
          <w:sz w:val="20"/>
        </w:rPr>
      </w:pPr>
      <w:r>
        <w:rPr>
          <w:rFonts w:ascii="Arial" w:hAnsi="Arial" w:cs="Arial"/>
          <w:sz w:val="20"/>
        </w:rPr>
        <w:t xml:space="preserve">        Colorado. (2015-</w:t>
      </w:r>
      <w:r w:rsidR="00F25C1E">
        <w:rPr>
          <w:rFonts w:ascii="Arial" w:hAnsi="Arial" w:cs="Arial"/>
          <w:sz w:val="20"/>
        </w:rPr>
        <w:t>2018)</w:t>
      </w:r>
    </w:p>
    <w:p w14:paraId="7E041DEA" w14:textId="68B2C707" w:rsidR="00C11E61" w:rsidRPr="00C11E61" w:rsidRDefault="00F25C1E" w:rsidP="00C11E61">
      <w:pPr>
        <w:pStyle w:val="ListParagraph"/>
        <w:numPr>
          <w:ilvl w:val="0"/>
          <w:numId w:val="25"/>
        </w:numPr>
        <w:tabs>
          <w:tab w:val="left" w:pos="1440"/>
          <w:tab w:val="left" w:pos="1710"/>
        </w:tabs>
        <w:rPr>
          <w:rFonts w:ascii="Arial" w:hAnsi="Arial" w:cs="Arial"/>
          <w:i/>
          <w:sz w:val="20"/>
        </w:rPr>
      </w:pPr>
      <w:r>
        <w:rPr>
          <w:rFonts w:ascii="Arial" w:hAnsi="Arial" w:cs="Arial"/>
          <w:i/>
          <w:sz w:val="20"/>
        </w:rPr>
        <w:t>Teaching Faculty electronic Genetic Nutrition Academy (</w:t>
      </w:r>
      <w:proofErr w:type="spellStart"/>
      <w:r>
        <w:rPr>
          <w:rFonts w:ascii="Arial" w:hAnsi="Arial" w:cs="Arial"/>
          <w:i/>
          <w:sz w:val="20"/>
        </w:rPr>
        <w:t>eGNA</w:t>
      </w:r>
      <w:proofErr w:type="spellEnd"/>
      <w:r>
        <w:rPr>
          <w:rFonts w:ascii="Arial" w:hAnsi="Arial" w:cs="Arial"/>
          <w:i/>
          <w:sz w:val="20"/>
        </w:rPr>
        <w:t xml:space="preserve">): </w:t>
      </w:r>
      <w:r>
        <w:rPr>
          <w:rFonts w:ascii="Arial" w:hAnsi="Arial" w:cs="Arial"/>
          <w:iCs/>
          <w:sz w:val="20"/>
        </w:rPr>
        <w:t>virtual international training program for metabolic nutritionists, physicians, and medical residents, developed at Emory University and funded by a HRSA grant. (2020-present)</w:t>
      </w:r>
    </w:p>
    <w:p w14:paraId="3E12EF53" w14:textId="0B971211" w:rsidR="006630D5" w:rsidRPr="000004A6" w:rsidRDefault="002A1DFE" w:rsidP="000004A6">
      <w:pPr>
        <w:numPr>
          <w:ilvl w:val="0"/>
          <w:numId w:val="2"/>
        </w:numPr>
        <w:spacing w:after="0" w:line="240" w:lineRule="auto"/>
        <w:rPr>
          <w:rFonts w:ascii="Arial" w:hAnsi="Arial" w:cs="Arial"/>
          <w:sz w:val="20"/>
        </w:rPr>
      </w:pPr>
      <w:r w:rsidRPr="00C76FC7">
        <w:rPr>
          <w:rFonts w:ascii="Arial" w:hAnsi="Arial" w:cs="Arial"/>
          <w:i/>
          <w:sz w:val="20"/>
        </w:rPr>
        <w:t xml:space="preserve">Adjunct Instructor, </w:t>
      </w:r>
      <w:r w:rsidRPr="00C76FC7">
        <w:rPr>
          <w:rFonts w:ascii="Arial" w:hAnsi="Arial" w:cs="Arial"/>
          <w:sz w:val="20"/>
        </w:rPr>
        <w:t>Tulane School of Public Health and Tropical Medicine, Nutrition Section, Communi</w:t>
      </w:r>
      <w:r w:rsidR="006630D5">
        <w:rPr>
          <w:rFonts w:ascii="Arial" w:hAnsi="Arial" w:cs="Arial"/>
          <w:sz w:val="20"/>
        </w:rPr>
        <w:t xml:space="preserve">ty Health Sciences Department. </w:t>
      </w:r>
      <w:r w:rsidRPr="00C76FC7">
        <w:rPr>
          <w:rFonts w:ascii="Arial" w:hAnsi="Arial" w:cs="Arial"/>
          <w:sz w:val="20"/>
        </w:rPr>
        <w:t>Course instructor for “Nutrition for Health Professionals”:  a graduate level course teaching practical nutrition knowledge and application skills needed by public health professionals</w:t>
      </w:r>
      <w:r>
        <w:rPr>
          <w:rFonts w:ascii="Arial" w:hAnsi="Arial" w:cs="Arial"/>
          <w:sz w:val="20"/>
        </w:rPr>
        <w:t>.</w:t>
      </w:r>
      <w:r w:rsidRPr="00C76FC7">
        <w:rPr>
          <w:rFonts w:ascii="Arial" w:hAnsi="Arial" w:cs="Arial"/>
          <w:sz w:val="20"/>
        </w:rPr>
        <w:t xml:space="preserve"> </w:t>
      </w:r>
      <w:r>
        <w:rPr>
          <w:rFonts w:ascii="Arial" w:hAnsi="Arial" w:cs="Arial"/>
          <w:sz w:val="20"/>
        </w:rPr>
        <w:t>(1997-</w:t>
      </w:r>
      <w:r w:rsidRPr="00C76FC7">
        <w:rPr>
          <w:rFonts w:ascii="Arial" w:hAnsi="Arial" w:cs="Arial"/>
          <w:sz w:val="20"/>
        </w:rPr>
        <w:t>2000)</w:t>
      </w:r>
    </w:p>
    <w:p w14:paraId="4C48DDE0" w14:textId="77777777" w:rsidR="002A1DFE" w:rsidRPr="004069C1" w:rsidRDefault="002A1DFE" w:rsidP="002A1DFE">
      <w:pPr>
        <w:numPr>
          <w:ilvl w:val="0"/>
          <w:numId w:val="7"/>
        </w:numPr>
        <w:tabs>
          <w:tab w:val="clear" w:pos="360"/>
          <w:tab w:val="num" w:pos="420"/>
        </w:tabs>
        <w:spacing w:after="0" w:line="240" w:lineRule="auto"/>
        <w:ind w:left="420"/>
        <w:rPr>
          <w:rFonts w:ascii="Arial" w:hAnsi="Arial" w:cs="Arial"/>
          <w:sz w:val="20"/>
        </w:rPr>
      </w:pPr>
      <w:r w:rsidRPr="004069C1">
        <w:rPr>
          <w:rFonts w:ascii="Arial" w:hAnsi="Arial" w:cs="Arial"/>
          <w:i/>
          <w:sz w:val="20"/>
        </w:rPr>
        <w:t xml:space="preserve">Research Instructor, </w:t>
      </w:r>
      <w:r w:rsidRPr="004069C1">
        <w:rPr>
          <w:rFonts w:ascii="Arial" w:hAnsi="Arial" w:cs="Arial"/>
          <w:sz w:val="20"/>
        </w:rPr>
        <w:t>Tulane School of Public Health and Tropical Medicine</w:t>
      </w:r>
    </w:p>
    <w:p w14:paraId="2274A874" w14:textId="2F498BC2" w:rsidR="002A1DFE" w:rsidRPr="004069C1" w:rsidRDefault="002A1DFE" w:rsidP="002A1DFE">
      <w:pPr>
        <w:numPr>
          <w:ilvl w:val="0"/>
          <w:numId w:val="4"/>
        </w:numPr>
        <w:tabs>
          <w:tab w:val="clear" w:pos="360"/>
          <w:tab w:val="num" w:pos="720"/>
        </w:tabs>
        <w:spacing w:after="0" w:line="240" w:lineRule="auto"/>
        <w:ind w:left="720"/>
        <w:rPr>
          <w:rFonts w:ascii="Arial" w:hAnsi="Arial" w:cs="Arial"/>
          <w:sz w:val="20"/>
        </w:rPr>
      </w:pPr>
      <w:r w:rsidRPr="004069C1">
        <w:rPr>
          <w:rFonts w:ascii="Arial" w:hAnsi="Arial" w:cs="Arial"/>
          <w:sz w:val="20"/>
        </w:rPr>
        <w:t>Coordinator</w:t>
      </w:r>
      <w:r w:rsidR="006630D5">
        <w:rPr>
          <w:rFonts w:ascii="Arial" w:hAnsi="Arial" w:cs="Arial"/>
          <w:sz w:val="20"/>
        </w:rPr>
        <w:t>:</w:t>
      </w:r>
      <w:r w:rsidRPr="004069C1">
        <w:rPr>
          <w:rFonts w:ascii="Arial" w:hAnsi="Arial" w:cs="Arial"/>
          <w:sz w:val="20"/>
        </w:rPr>
        <w:t xml:space="preserve"> food service component of NCI funded research program promoting increased fruit and vegetable consumption in adolescent schoo</w:t>
      </w:r>
      <w:r w:rsidR="006630D5">
        <w:rPr>
          <w:rFonts w:ascii="Arial" w:hAnsi="Arial" w:cs="Arial"/>
          <w:sz w:val="20"/>
        </w:rPr>
        <w:t xml:space="preserve">l-based populations (GIMME 5). </w:t>
      </w:r>
      <w:r w:rsidRPr="004069C1">
        <w:rPr>
          <w:rFonts w:ascii="Arial" w:hAnsi="Arial" w:cs="Arial"/>
          <w:sz w:val="20"/>
        </w:rPr>
        <w:t>Responsibilities included development and implementation of:  data collection protocol, school cafeteria intervention program</w:t>
      </w:r>
      <w:r>
        <w:rPr>
          <w:rFonts w:ascii="Arial" w:hAnsi="Arial" w:cs="Arial"/>
          <w:sz w:val="20"/>
        </w:rPr>
        <w:t xml:space="preserve"> protocols</w:t>
      </w:r>
      <w:r w:rsidRPr="004069C1">
        <w:rPr>
          <w:rFonts w:ascii="Arial" w:hAnsi="Arial" w:cs="Arial"/>
          <w:sz w:val="20"/>
        </w:rPr>
        <w:t>, recipe testing program, training sessions for food service staff in participating schools, and liaison with school distric</w:t>
      </w:r>
      <w:r w:rsidR="006630D5">
        <w:rPr>
          <w:rFonts w:ascii="Arial" w:hAnsi="Arial" w:cs="Arial"/>
          <w:sz w:val="20"/>
        </w:rPr>
        <w:t xml:space="preserve">t food service administrators. </w:t>
      </w:r>
      <w:r w:rsidRPr="004069C1">
        <w:rPr>
          <w:rFonts w:ascii="Arial" w:hAnsi="Arial" w:cs="Arial"/>
          <w:sz w:val="20"/>
        </w:rPr>
        <w:t>Adjunct responsibilities included participation in additional grant submissions, coordination of research rotation for dietetic intern students, and presentations as guest lecturer and at professional meetings. (1993-1997)</w:t>
      </w:r>
    </w:p>
    <w:p w14:paraId="706F27F4" w14:textId="338355AA" w:rsidR="002A1DFE" w:rsidRPr="004069C1" w:rsidRDefault="002A1DFE" w:rsidP="002A1DFE">
      <w:pPr>
        <w:numPr>
          <w:ilvl w:val="0"/>
          <w:numId w:val="6"/>
        </w:numPr>
        <w:tabs>
          <w:tab w:val="clear" w:pos="360"/>
          <w:tab w:val="num" w:pos="720"/>
        </w:tabs>
        <w:spacing w:after="0" w:line="240" w:lineRule="auto"/>
        <w:ind w:left="720"/>
        <w:rPr>
          <w:rFonts w:ascii="Arial" w:hAnsi="Arial" w:cs="Arial"/>
          <w:sz w:val="20"/>
        </w:rPr>
      </w:pPr>
      <w:r>
        <w:rPr>
          <w:rFonts w:ascii="Arial" w:hAnsi="Arial" w:cs="Arial"/>
          <w:sz w:val="20"/>
        </w:rPr>
        <w:t xml:space="preserve">Nutritionist: </w:t>
      </w:r>
      <w:r w:rsidRPr="004069C1">
        <w:rPr>
          <w:rFonts w:ascii="Arial" w:hAnsi="Arial" w:cs="Arial"/>
          <w:sz w:val="20"/>
        </w:rPr>
        <w:t xml:space="preserve">multi-site NIH funded research program targeting child and adolescent </w:t>
      </w:r>
    </w:p>
    <w:p w14:paraId="1654F1F0" w14:textId="40B0374C" w:rsidR="002A1DFE" w:rsidRPr="004069C1" w:rsidRDefault="002A1DFE" w:rsidP="006630D5">
      <w:pPr>
        <w:ind w:left="720"/>
        <w:rPr>
          <w:rFonts w:ascii="Arial" w:hAnsi="Arial" w:cs="Arial"/>
          <w:sz w:val="20"/>
        </w:rPr>
      </w:pPr>
      <w:r w:rsidRPr="004069C1">
        <w:rPr>
          <w:rFonts w:ascii="Arial" w:hAnsi="Arial" w:cs="Arial"/>
          <w:sz w:val="20"/>
        </w:rPr>
        <w:t>cardio</w:t>
      </w:r>
      <w:r w:rsidR="006630D5">
        <w:rPr>
          <w:rFonts w:ascii="Arial" w:hAnsi="Arial" w:cs="Arial"/>
          <w:sz w:val="20"/>
        </w:rPr>
        <w:t xml:space="preserve">-vascular health (CATCH).  </w:t>
      </w:r>
      <w:proofErr w:type="spellStart"/>
      <w:r w:rsidRPr="004069C1">
        <w:rPr>
          <w:rFonts w:ascii="Arial" w:hAnsi="Arial" w:cs="Arial"/>
          <w:sz w:val="20"/>
        </w:rPr>
        <w:t>esponsibilities</w:t>
      </w:r>
      <w:proofErr w:type="spellEnd"/>
      <w:r w:rsidRPr="004069C1">
        <w:rPr>
          <w:rFonts w:ascii="Arial" w:hAnsi="Arial" w:cs="Arial"/>
          <w:sz w:val="20"/>
        </w:rPr>
        <w:t xml:space="preserve"> included:  base-line and follow-up data</w:t>
      </w:r>
      <w:r w:rsidR="006630D5">
        <w:rPr>
          <w:rFonts w:ascii="Arial" w:hAnsi="Arial" w:cs="Arial"/>
          <w:sz w:val="20"/>
        </w:rPr>
        <w:t xml:space="preserve"> </w:t>
      </w:r>
      <w:r w:rsidRPr="004069C1">
        <w:rPr>
          <w:rFonts w:ascii="Arial" w:hAnsi="Arial" w:cs="Arial"/>
          <w:sz w:val="20"/>
        </w:rPr>
        <w:t>collection</w:t>
      </w:r>
      <w:r w:rsidR="006630D5">
        <w:rPr>
          <w:rFonts w:ascii="Arial" w:hAnsi="Arial" w:cs="Arial"/>
          <w:sz w:val="20"/>
        </w:rPr>
        <w:t xml:space="preserve">                           </w:t>
      </w:r>
      <w:r w:rsidRPr="004069C1">
        <w:rPr>
          <w:rFonts w:ascii="Arial" w:hAnsi="Arial" w:cs="Arial"/>
          <w:sz w:val="20"/>
        </w:rPr>
        <w:t xml:space="preserve"> </w:t>
      </w:r>
      <w:r w:rsidR="006630D5">
        <w:rPr>
          <w:rFonts w:ascii="Arial" w:hAnsi="Arial" w:cs="Arial"/>
          <w:sz w:val="20"/>
        </w:rPr>
        <w:t xml:space="preserve"> </w:t>
      </w:r>
      <w:r w:rsidRPr="004069C1">
        <w:rPr>
          <w:rFonts w:ascii="Arial" w:hAnsi="Arial" w:cs="Arial"/>
          <w:sz w:val="20"/>
        </w:rPr>
        <w:t>(dietary recall, and school lunch menu / recipe analysis);</w:t>
      </w:r>
      <w:r>
        <w:rPr>
          <w:rFonts w:ascii="Arial" w:hAnsi="Arial" w:cs="Arial"/>
          <w:sz w:val="20"/>
        </w:rPr>
        <w:t xml:space="preserve"> </w:t>
      </w:r>
      <w:r w:rsidRPr="004069C1">
        <w:rPr>
          <w:rFonts w:ascii="Arial" w:hAnsi="Arial" w:cs="Arial"/>
          <w:sz w:val="20"/>
        </w:rPr>
        <w:t>implementation of intervention programs</w:t>
      </w:r>
      <w:r w:rsidR="006630D5">
        <w:rPr>
          <w:rFonts w:ascii="Arial" w:hAnsi="Arial" w:cs="Arial"/>
          <w:sz w:val="20"/>
        </w:rPr>
        <w:t xml:space="preserve"> </w:t>
      </w:r>
      <w:r w:rsidRPr="004069C1">
        <w:rPr>
          <w:rFonts w:ascii="Arial" w:hAnsi="Arial" w:cs="Arial"/>
          <w:sz w:val="20"/>
        </w:rPr>
        <w:lastRenderedPageBreak/>
        <w:t>in elementary school lunch programs; and student</w:t>
      </w:r>
      <w:r>
        <w:rPr>
          <w:rFonts w:ascii="Arial" w:hAnsi="Arial" w:cs="Arial"/>
          <w:sz w:val="20"/>
        </w:rPr>
        <w:t xml:space="preserve"> cohort tracking.</w:t>
      </w:r>
      <w:r w:rsidRPr="004069C1">
        <w:rPr>
          <w:rFonts w:ascii="Arial" w:hAnsi="Arial" w:cs="Arial"/>
          <w:sz w:val="20"/>
        </w:rPr>
        <w:t xml:space="preserve"> Adjunct responsibilities included training for educators and food service staff, and</w:t>
      </w:r>
      <w:r w:rsidR="006630D5">
        <w:rPr>
          <w:rFonts w:ascii="Arial" w:hAnsi="Arial" w:cs="Arial"/>
          <w:sz w:val="20"/>
        </w:rPr>
        <w:t xml:space="preserve"> </w:t>
      </w:r>
      <w:r w:rsidRPr="004069C1">
        <w:rPr>
          <w:rFonts w:ascii="Arial" w:hAnsi="Arial" w:cs="Arial"/>
          <w:sz w:val="20"/>
        </w:rPr>
        <w:t>presentations at community and professional conferences.  (1991-1997)</w:t>
      </w:r>
    </w:p>
    <w:p w14:paraId="78AD9839" w14:textId="3BB32AD9" w:rsidR="002A1DFE" w:rsidRDefault="002A1DFE" w:rsidP="00C11E61">
      <w:pPr>
        <w:numPr>
          <w:ilvl w:val="0"/>
          <w:numId w:val="3"/>
        </w:numPr>
        <w:spacing w:after="0" w:line="240" w:lineRule="auto"/>
        <w:rPr>
          <w:rFonts w:ascii="Arial" w:hAnsi="Arial" w:cs="Arial"/>
          <w:sz w:val="20"/>
        </w:rPr>
      </w:pPr>
      <w:r w:rsidRPr="004069C1">
        <w:rPr>
          <w:rFonts w:ascii="Arial" w:hAnsi="Arial" w:cs="Arial"/>
          <w:i/>
          <w:sz w:val="20"/>
        </w:rPr>
        <w:t>Affiliation,</w:t>
      </w:r>
      <w:r w:rsidRPr="004069C1">
        <w:rPr>
          <w:rFonts w:ascii="Arial" w:hAnsi="Arial" w:cs="Arial"/>
          <w:sz w:val="20"/>
        </w:rPr>
        <w:t xml:space="preserve"> Tulane Center for Cardiovascular Health.  Contributions included </w:t>
      </w:r>
      <w:r>
        <w:rPr>
          <w:rFonts w:ascii="Arial" w:hAnsi="Arial" w:cs="Arial"/>
          <w:sz w:val="20"/>
        </w:rPr>
        <w:t xml:space="preserve">assistance with </w:t>
      </w:r>
      <w:proofErr w:type="spellStart"/>
      <w:r>
        <w:rPr>
          <w:rFonts w:ascii="Arial" w:hAnsi="Arial" w:cs="Arial"/>
          <w:sz w:val="20"/>
        </w:rPr>
        <w:t>Bogalousa</w:t>
      </w:r>
      <w:proofErr w:type="spellEnd"/>
      <w:r>
        <w:rPr>
          <w:rFonts w:ascii="Arial" w:hAnsi="Arial" w:cs="Arial"/>
          <w:sz w:val="20"/>
        </w:rPr>
        <w:t xml:space="preserve"> Heart Study data collection, </w:t>
      </w:r>
      <w:r w:rsidRPr="004069C1">
        <w:rPr>
          <w:rFonts w:ascii="Arial" w:hAnsi="Arial" w:cs="Arial"/>
          <w:sz w:val="20"/>
        </w:rPr>
        <w:t>development and implementation of training institutes promoting cardiovascular health for lay and professional groups, televised educational programs, and presentation at professional conferences.  (1991-1997)</w:t>
      </w:r>
      <w:r w:rsidR="006630D5">
        <w:rPr>
          <w:rFonts w:ascii="Arial" w:hAnsi="Arial" w:cs="Arial"/>
          <w:sz w:val="20"/>
        </w:rPr>
        <w:t>.</w:t>
      </w:r>
    </w:p>
    <w:p w14:paraId="32B992DB" w14:textId="77777777" w:rsidR="00C11E61" w:rsidRPr="00C11E61" w:rsidRDefault="00C11E61" w:rsidP="00C11E61">
      <w:pPr>
        <w:spacing w:after="0" w:line="240" w:lineRule="auto"/>
        <w:ind w:left="360"/>
        <w:rPr>
          <w:rFonts w:ascii="Arial" w:hAnsi="Arial" w:cs="Arial"/>
          <w:sz w:val="20"/>
        </w:rPr>
      </w:pPr>
    </w:p>
    <w:p w14:paraId="36B5B114" w14:textId="77777777" w:rsidR="002A1DFE" w:rsidRPr="004069C1" w:rsidRDefault="002A1DFE" w:rsidP="002A1DFE">
      <w:pPr>
        <w:numPr>
          <w:ilvl w:val="0"/>
          <w:numId w:val="5"/>
        </w:numPr>
        <w:spacing w:after="0" w:line="240" w:lineRule="auto"/>
        <w:rPr>
          <w:rFonts w:ascii="Arial" w:hAnsi="Arial" w:cs="Arial"/>
          <w:sz w:val="20"/>
        </w:rPr>
      </w:pPr>
      <w:r w:rsidRPr="004069C1">
        <w:rPr>
          <w:rFonts w:ascii="Arial" w:hAnsi="Arial" w:cs="Arial"/>
          <w:i/>
          <w:sz w:val="20"/>
        </w:rPr>
        <w:t>Consultant Dietitian/Nutritionist</w:t>
      </w:r>
    </w:p>
    <w:p w14:paraId="7357152B" w14:textId="77777777" w:rsidR="002A1DFE" w:rsidRPr="004069C1" w:rsidRDefault="002A1DFE" w:rsidP="002A1DFE">
      <w:pPr>
        <w:numPr>
          <w:ilvl w:val="0"/>
          <w:numId w:val="18"/>
        </w:numPr>
        <w:tabs>
          <w:tab w:val="clear" w:pos="360"/>
          <w:tab w:val="num" w:pos="720"/>
        </w:tabs>
        <w:spacing w:after="0" w:line="240" w:lineRule="auto"/>
        <w:ind w:left="720"/>
        <w:rPr>
          <w:rFonts w:ascii="Arial" w:hAnsi="Arial" w:cs="Arial"/>
          <w:sz w:val="20"/>
        </w:rPr>
      </w:pPr>
      <w:r w:rsidRPr="004069C1">
        <w:rPr>
          <w:rFonts w:ascii="Arial" w:hAnsi="Arial" w:cs="Arial"/>
          <w:sz w:val="20"/>
        </w:rPr>
        <w:t>Long term care facilities.  Responsibilities include</w:t>
      </w:r>
      <w:r>
        <w:rPr>
          <w:rFonts w:ascii="Arial" w:hAnsi="Arial" w:cs="Arial"/>
          <w:sz w:val="20"/>
        </w:rPr>
        <w:t>d:</w:t>
      </w:r>
      <w:r w:rsidRPr="004069C1">
        <w:rPr>
          <w:rFonts w:ascii="Arial" w:hAnsi="Arial" w:cs="Arial"/>
          <w:sz w:val="20"/>
        </w:rPr>
        <w:t xml:space="preserve"> nutritional assessments, enteral feeding recommendations, care planning, medical record documentation</w:t>
      </w:r>
      <w:r>
        <w:rPr>
          <w:rFonts w:ascii="Arial" w:hAnsi="Arial" w:cs="Arial"/>
          <w:sz w:val="20"/>
        </w:rPr>
        <w:t>,</w:t>
      </w:r>
      <w:r w:rsidRPr="004069C1">
        <w:rPr>
          <w:rFonts w:ascii="Arial" w:hAnsi="Arial" w:cs="Arial"/>
          <w:sz w:val="20"/>
        </w:rPr>
        <w:t xml:space="preserve"> development of cycle menus</w:t>
      </w:r>
      <w:r>
        <w:rPr>
          <w:rFonts w:ascii="Arial" w:hAnsi="Arial" w:cs="Arial"/>
          <w:sz w:val="20"/>
        </w:rPr>
        <w:t>,</w:t>
      </w:r>
      <w:r w:rsidRPr="004069C1">
        <w:rPr>
          <w:rFonts w:ascii="Arial" w:hAnsi="Arial" w:cs="Arial"/>
          <w:sz w:val="20"/>
        </w:rPr>
        <w:t xml:space="preserve"> development of policies and procedures and diet manua</w:t>
      </w:r>
      <w:r>
        <w:rPr>
          <w:rFonts w:ascii="Arial" w:hAnsi="Arial" w:cs="Arial"/>
          <w:sz w:val="20"/>
        </w:rPr>
        <w:t>ls,</w:t>
      </w:r>
      <w:r w:rsidRPr="004069C1">
        <w:rPr>
          <w:rFonts w:ascii="Arial" w:hAnsi="Arial" w:cs="Arial"/>
          <w:sz w:val="20"/>
        </w:rPr>
        <w:t xml:space="preserve"> in-service training</w:t>
      </w:r>
      <w:r>
        <w:rPr>
          <w:rFonts w:ascii="Arial" w:hAnsi="Arial" w:cs="Arial"/>
          <w:sz w:val="20"/>
        </w:rPr>
        <w:t>,</w:t>
      </w:r>
      <w:r w:rsidRPr="004069C1">
        <w:rPr>
          <w:rFonts w:ascii="Arial" w:hAnsi="Arial" w:cs="Arial"/>
          <w:sz w:val="20"/>
        </w:rPr>
        <w:t xml:space="preserve"> quality assurance</w:t>
      </w:r>
      <w:r>
        <w:rPr>
          <w:rFonts w:ascii="Arial" w:hAnsi="Arial" w:cs="Arial"/>
          <w:sz w:val="20"/>
        </w:rPr>
        <w:t xml:space="preserve">; and </w:t>
      </w:r>
      <w:r w:rsidRPr="004069C1">
        <w:rPr>
          <w:rFonts w:ascii="Arial" w:hAnsi="Arial" w:cs="Arial"/>
          <w:sz w:val="20"/>
        </w:rPr>
        <w:t>monitoring of food production, sanitation, and licensing regulation compliance. (1983-2005)</w:t>
      </w:r>
    </w:p>
    <w:p w14:paraId="6ED408B5" w14:textId="77777777" w:rsidR="002A1DFE" w:rsidRPr="004069C1" w:rsidRDefault="002A1DFE" w:rsidP="002A1DFE">
      <w:pPr>
        <w:numPr>
          <w:ilvl w:val="0"/>
          <w:numId w:val="9"/>
        </w:numPr>
        <w:tabs>
          <w:tab w:val="clear" w:pos="360"/>
          <w:tab w:val="num" w:pos="720"/>
        </w:tabs>
        <w:spacing w:after="0" w:line="240" w:lineRule="auto"/>
        <w:ind w:left="720"/>
        <w:rPr>
          <w:rFonts w:ascii="Arial" w:hAnsi="Arial" w:cs="Arial"/>
          <w:sz w:val="20"/>
        </w:rPr>
      </w:pPr>
      <w:r w:rsidRPr="004069C1">
        <w:rPr>
          <w:rFonts w:ascii="Arial" w:hAnsi="Arial" w:cs="Arial"/>
          <w:sz w:val="20"/>
        </w:rPr>
        <w:t>Cardiac clinic.  Responsibilities included patient counseling, staff education, and nutrition counseling for drug study participants.  (1990-2005)</w:t>
      </w:r>
    </w:p>
    <w:p w14:paraId="575EEBC8" w14:textId="77777777" w:rsidR="002A1DFE" w:rsidRPr="004069C1" w:rsidRDefault="002A1DFE" w:rsidP="002A1DFE">
      <w:pPr>
        <w:numPr>
          <w:ilvl w:val="0"/>
          <w:numId w:val="9"/>
        </w:numPr>
        <w:tabs>
          <w:tab w:val="clear" w:pos="360"/>
          <w:tab w:val="num" w:pos="720"/>
        </w:tabs>
        <w:spacing w:after="0" w:line="240" w:lineRule="auto"/>
        <w:ind w:left="720"/>
        <w:rPr>
          <w:rFonts w:ascii="Arial" w:hAnsi="Arial" w:cs="Arial"/>
          <w:sz w:val="20"/>
        </w:rPr>
      </w:pPr>
      <w:r w:rsidRPr="004069C1">
        <w:rPr>
          <w:rFonts w:ascii="Arial" w:hAnsi="Arial" w:cs="Arial"/>
          <w:sz w:val="20"/>
        </w:rPr>
        <w:t>Orleans Parish Public Schools, Child Nutrition Services.  Responsibilities include</w:t>
      </w:r>
      <w:r>
        <w:rPr>
          <w:rFonts w:ascii="Arial" w:hAnsi="Arial" w:cs="Arial"/>
          <w:sz w:val="20"/>
        </w:rPr>
        <w:t>d</w:t>
      </w:r>
      <w:r w:rsidRPr="004069C1">
        <w:rPr>
          <w:rFonts w:ascii="Arial" w:hAnsi="Arial" w:cs="Arial"/>
          <w:sz w:val="20"/>
        </w:rPr>
        <w:t xml:space="preserve">  nutrient analysis of </w:t>
      </w:r>
      <w:r>
        <w:rPr>
          <w:rFonts w:ascii="Arial" w:hAnsi="Arial" w:cs="Arial"/>
          <w:sz w:val="20"/>
        </w:rPr>
        <w:t>cycle</w:t>
      </w:r>
      <w:r w:rsidRPr="004069C1">
        <w:rPr>
          <w:rFonts w:ascii="Arial" w:hAnsi="Arial" w:cs="Arial"/>
          <w:sz w:val="20"/>
        </w:rPr>
        <w:t xml:space="preserve"> menus and recommendations for modifications. (2000-2002)</w:t>
      </w:r>
    </w:p>
    <w:p w14:paraId="6F884460" w14:textId="77777777" w:rsidR="002A1DFE" w:rsidRPr="004069C1" w:rsidRDefault="002A1DFE" w:rsidP="002A1DFE">
      <w:pPr>
        <w:numPr>
          <w:ilvl w:val="0"/>
          <w:numId w:val="8"/>
        </w:numPr>
        <w:tabs>
          <w:tab w:val="clear" w:pos="360"/>
          <w:tab w:val="num" w:pos="720"/>
        </w:tabs>
        <w:spacing w:after="0" w:line="240" w:lineRule="auto"/>
        <w:ind w:left="720"/>
        <w:rPr>
          <w:rFonts w:ascii="Arial" w:hAnsi="Arial" w:cs="Arial"/>
          <w:sz w:val="20"/>
        </w:rPr>
      </w:pPr>
      <w:r w:rsidRPr="004069C1">
        <w:rPr>
          <w:rFonts w:ascii="Arial" w:hAnsi="Arial" w:cs="Arial"/>
          <w:sz w:val="20"/>
        </w:rPr>
        <w:t>Louisiana State Department of Education, Child Nutrition Services.  Responsibilities included nutrient analysis of state-wide school system menus, evaluation comparison to federal criteria, recommendations for appropriate modifications, and consultation with school system and state child nutrition services professionals.  (1997-2000)</w:t>
      </w:r>
    </w:p>
    <w:p w14:paraId="59B40638" w14:textId="77777777" w:rsidR="002A1DFE" w:rsidRPr="004069C1" w:rsidRDefault="002A1DFE" w:rsidP="002A1DFE">
      <w:pPr>
        <w:numPr>
          <w:ilvl w:val="0"/>
          <w:numId w:val="10"/>
        </w:numPr>
        <w:tabs>
          <w:tab w:val="clear" w:pos="360"/>
          <w:tab w:val="num" w:pos="720"/>
        </w:tabs>
        <w:spacing w:after="0" w:line="240" w:lineRule="auto"/>
        <w:ind w:left="720"/>
        <w:rPr>
          <w:rFonts w:ascii="Arial" w:hAnsi="Arial" w:cs="Arial"/>
          <w:sz w:val="20"/>
        </w:rPr>
      </w:pPr>
      <w:r w:rsidRPr="004069C1">
        <w:rPr>
          <w:rFonts w:ascii="Arial" w:hAnsi="Arial" w:cs="Arial"/>
          <w:sz w:val="20"/>
        </w:rPr>
        <w:t>Group homes.  Responsibilities included clinical management and counseling for residents, quality control of food service and sanitation, and education for staff and residents.  (1990-1994)</w:t>
      </w:r>
    </w:p>
    <w:p w14:paraId="69531DEB" w14:textId="3C9D15EC" w:rsidR="002A1DFE" w:rsidRDefault="002A1DFE" w:rsidP="002A1DFE">
      <w:pPr>
        <w:numPr>
          <w:ilvl w:val="0"/>
          <w:numId w:val="11"/>
        </w:numPr>
        <w:tabs>
          <w:tab w:val="clear" w:pos="360"/>
          <w:tab w:val="num" w:pos="720"/>
        </w:tabs>
        <w:spacing w:after="0" w:line="240" w:lineRule="auto"/>
        <w:ind w:left="720"/>
        <w:rPr>
          <w:rFonts w:ascii="Arial" w:hAnsi="Arial" w:cs="Arial"/>
          <w:sz w:val="20"/>
        </w:rPr>
      </w:pPr>
      <w:r w:rsidRPr="004069C1">
        <w:rPr>
          <w:rFonts w:ascii="Arial" w:hAnsi="Arial" w:cs="Arial"/>
          <w:sz w:val="20"/>
        </w:rPr>
        <w:t xml:space="preserve">Parish correctional system.  Responsibilities include </w:t>
      </w:r>
      <w:r>
        <w:rPr>
          <w:rFonts w:ascii="Arial" w:hAnsi="Arial" w:cs="Arial"/>
          <w:sz w:val="20"/>
        </w:rPr>
        <w:t>development of cycle</w:t>
      </w:r>
      <w:r w:rsidRPr="004069C1">
        <w:rPr>
          <w:rFonts w:ascii="Arial" w:hAnsi="Arial" w:cs="Arial"/>
          <w:sz w:val="20"/>
        </w:rPr>
        <w:t xml:space="preserve"> menus, </w:t>
      </w:r>
      <w:r>
        <w:rPr>
          <w:rFonts w:ascii="Arial" w:hAnsi="Arial" w:cs="Arial"/>
          <w:sz w:val="20"/>
        </w:rPr>
        <w:t xml:space="preserve">quality control evaluation of </w:t>
      </w:r>
      <w:r w:rsidRPr="004069C1">
        <w:rPr>
          <w:rFonts w:ascii="Arial" w:hAnsi="Arial" w:cs="Arial"/>
          <w:sz w:val="20"/>
        </w:rPr>
        <w:t>meal production and nutritional services</w:t>
      </w:r>
      <w:r>
        <w:rPr>
          <w:rFonts w:ascii="Arial" w:hAnsi="Arial" w:cs="Arial"/>
          <w:sz w:val="20"/>
        </w:rPr>
        <w:t>,</w:t>
      </w:r>
      <w:r w:rsidRPr="004069C1">
        <w:rPr>
          <w:rFonts w:ascii="Arial" w:hAnsi="Arial" w:cs="Arial"/>
          <w:sz w:val="20"/>
        </w:rPr>
        <w:t xml:space="preserve"> and serving as expert witness for related court cases.  (1990-1997)</w:t>
      </w:r>
    </w:p>
    <w:p w14:paraId="5BFB2FDA" w14:textId="77777777" w:rsidR="00C11E61" w:rsidRPr="00C11E61" w:rsidRDefault="00C11E61" w:rsidP="00C11E61">
      <w:pPr>
        <w:spacing w:after="0" w:line="240" w:lineRule="auto"/>
        <w:ind w:left="720"/>
        <w:rPr>
          <w:rFonts w:ascii="Arial" w:hAnsi="Arial" w:cs="Arial"/>
          <w:sz w:val="20"/>
        </w:rPr>
      </w:pPr>
    </w:p>
    <w:p w14:paraId="34AFA527" w14:textId="77777777" w:rsidR="002A1DFE" w:rsidRPr="004069C1" w:rsidRDefault="002A1DFE" w:rsidP="002A1DFE">
      <w:pPr>
        <w:numPr>
          <w:ilvl w:val="0"/>
          <w:numId w:val="12"/>
        </w:numPr>
        <w:spacing w:after="0" w:line="240" w:lineRule="auto"/>
        <w:rPr>
          <w:rFonts w:ascii="Arial" w:hAnsi="Arial" w:cs="Arial"/>
          <w:sz w:val="20"/>
        </w:rPr>
      </w:pPr>
      <w:r w:rsidRPr="004069C1">
        <w:rPr>
          <w:rFonts w:ascii="Arial" w:hAnsi="Arial" w:cs="Arial"/>
          <w:i/>
          <w:sz w:val="20"/>
        </w:rPr>
        <w:t>Clinical Dietitian/Nutritionist</w:t>
      </w:r>
    </w:p>
    <w:p w14:paraId="515F8868" w14:textId="77777777" w:rsidR="002A1DFE" w:rsidRPr="004069C1" w:rsidRDefault="002A1DFE" w:rsidP="002A1DFE">
      <w:pPr>
        <w:numPr>
          <w:ilvl w:val="0"/>
          <w:numId w:val="13"/>
        </w:numPr>
        <w:tabs>
          <w:tab w:val="clear" w:pos="360"/>
          <w:tab w:val="num" w:pos="720"/>
        </w:tabs>
        <w:spacing w:after="0" w:line="240" w:lineRule="auto"/>
        <w:ind w:left="720"/>
        <w:rPr>
          <w:rFonts w:ascii="Arial" w:hAnsi="Arial" w:cs="Arial"/>
          <w:sz w:val="20"/>
        </w:rPr>
      </w:pPr>
      <w:r w:rsidRPr="004069C1">
        <w:rPr>
          <w:rFonts w:ascii="Arial" w:hAnsi="Arial" w:cs="Arial"/>
          <w:sz w:val="20"/>
        </w:rPr>
        <w:t xml:space="preserve">Rehabilitation hospital.  </w:t>
      </w:r>
      <w:r>
        <w:rPr>
          <w:rFonts w:ascii="Arial" w:hAnsi="Arial" w:cs="Arial"/>
          <w:sz w:val="20"/>
        </w:rPr>
        <w:t>R</w:t>
      </w:r>
      <w:r w:rsidRPr="004069C1">
        <w:rPr>
          <w:rFonts w:ascii="Arial" w:hAnsi="Arial" w:cs="Arial"/>
          <w:sz w:val="20"/>
        </w:rPr>
        <w:t xml:space="preserve">esponsibilities included </w:t>
      </w:r>
      <w:r>
        <w:rPr>
          <w:rFonts w:ascii="Arial" w:hAnsi="Arial" w:cs="Arial"/>
          <w:sz w:val="20"/>
        </w:rPr>
        <w:t xml:space="preserve">clinical </w:t>
      </w:r>
      <w:r w:rsidRPr="004069C1">
        <w:rPr>
          <w:rFonts w:ascii="Arial" w:hAnsi="Arial" w:cs="Arial"/>
          <w:sz w:val="20"/>
        </w:rPr>
        <w:t xml:space="preserve">nutrition assessment, recommendations, care planning, and documentation; </w:t>
      </w:r>
      <w:r>
        <w:rPr>
          <w:rFonts w:ascii="Arial" w:hAnsi="Arial" w:cs="Arial"/>
          <w:sz w:val="20"/>
        </w:rPr>
        <w:t xml:space="preserve">patient </w:t>
      </w:r>
      <w:r w:rsidRPr="004069C1">
        <w:rPr>
          <w:rFonts w:ascii="Arial" w:hAnsi="Arial" w:cs="Arial"/>
          <w:sz w:val="20"/>
        </w:rPr>
        <w:t>diet counseling; and quality assurance.  (1989-1990)</w:t>
      </w:r>
    </w:p>
    <w:p w14:paraId="121D2C43" w14:textId="79DF9477" w:rsidR="002A1DFE" w:rsidRDefault="002A1DFE" w:rsidP="002A1DFE">
      <w:pPr>
        <w:numPr>
          <w:ilvl w:val="0"/>
          <w:numId w:val="14"/>
        </w:numPr>
        <w:tabs>
          <w:tab w:val="clear" w:pos="360"/>
          <w:tab w:val="num" w:pos="720"/>
        </w:tabs>
        <w:spacing w:after="0" w:line="240" w:lineRule="auto"/>
        <w:ind w:left="720"/>
        <w:rPr>
          <w:rFonts w:ascii="Arial" w:hAnsi="Arial" w:cs="Arial"/>
          <w:sz w:val="20"/>
        </w:rPr>
      </w:pPr>
      <w:r w:rsidRPr="004069C1">
        <w:rPr>
          <w:rFonts w:ascii="Arial" w:hAnsi="Arial" w:cs="Arial"/>
          <w:sz w:val="20"/>
        </w:rPr>
        <w:t xml:space="preserve">Louisiana State University, Department of Family Medicine.  Responsibilities included development of patient education materials, diet counseling, </w:t>
      </w:r>
      <w:r>
        <w:rPr>
          <w:rFonts w:ascii="Arial" w:hAnsi="Arial" w:cs="Arial"/>
          <w:sz w:val="20"/>
        </w:rPr>
        <w:t>teaching</w:t>
      </w:r>
      <w:r w:rsidRPr="004069C1">
        <w:rPr>
          <w:rFonts w:ascii="Arial" w:hAnsi="Arial" w:cs="Arial"/>
          <w:sz w:val="20"/>
        </w:rPr>
        <w:t xml:space="preserve"> presentations for medical residents, and serving as professional resource for faculty.  (1984-1986)</w:t>
      </w:r>
    </w:p>
    <w:p w14:paraId="34F1F22E" w14:textId="77777777" w:rsidR="00C11E61" w:rsidRPr="00C11E61" w:rsidRDefault="00C11E61" w:rsidP="00C11E61">
      <w:pPr>
        <w:spacing w:after="0" w:line="240" w:lineRule="auto"/>
        <w:ind w:left="720"/>
        <w:rPr>
          <w:rFonts w:ascii="Arial" w:hAnsi="Arial" w:cs="Arial"/>
          <w:sz w:val="20"/>
        </w:rPr>
      </w:pPr>
    </w:p>
    <w:p w14:paraId="6A338956" w14:textId="3676AD32" w:rsidR="002A1DFE" w:rsidRDefault="002A1DFE" w:rsidP="002A1DFE">
      <w:pPr>
        <w:numPr>
          <w:ilvl w:val="0"/>
          <w:numId w:val="15"/>
        </w:numPr>
        <w:spacing w:after="0" w:line="240" w:lineRule="auto"/>
        <w:rPr>
          <w:rFonts w:ascii="Arial" w:hAnsi="Arial" w:cs="Arial"/>
          <w:sz w:val="20"/>
        </w:rPr>
      </w:pPr>
      <w:r w:rsidRPr="004069C1">
        <w:rPr>
          <w:rFonts w:ascii="Arial" w:hAnsi="Arial" w:cs="Arial"/>
          <w:i/>
          <w:sz w:val="20"/>
        </w:rPr>
        <w:t>Research Associate,</w:t>
      </w:r>
      <w:r w:rsidRPr="004069C1">
        <w:rPr>
          <w:rFonts w:ascii="Arial" w:hAnsi="Arial" w:cs="Arial"/>
          <w:sz w:val="20"/>
        </w:rPr>
        <w:t xml:space="preserve"> Louisiana State University Medical School, Nutrition Section, Department of Medicine.  Nutritionist for NIH funded research study studying the effect of vitamin A in</w:t>
      </w:r>
      <w:r w:rsidR="006630D5">
        <w:rPr>
          <w:rFonts w:ascii="Arial" w:hAnsi="Arial" w:cs="Arial"/>
          <w:sz w:val="20"/>
        </w:rPr>
        <w:t xml:space="preserve">take on lung cancer incidence. </w:t>
      </w:r>
      <w:r w:rsidRPr="004069C1">
        <w:rPr>
          <w:rFonts w:ascii="Arial" w:hAnsi="Arial" w:cs="Arial"/>
          <w:sz w:val="20"/>
        </w:rPr>
        <w:t>Responsibilities included screening study participants, in-depth diet history interviews, and nutritional analysis. (1980-1983)</w:t>
      </w:r>
    </w:p>
    <w:p w14:paraId="670F2B92" w14:textId="77777777" w:rsidR="00C11E61" w:rsidRPr="00C11E61" w:rsidRDefault="00C11E61" w:rsidP="00C11E61">
      <w:pPr>
        <w:spacing w:after="0" w:line="240" w:lineRule="auto"/>
        <w:ind w:left="360"/>
        <w:rPr>
          <w:rFonts w:ascii="Arial" w:hAnsi="Arial" w:cs="Arial"/>
          <w:sz w:val="20"/>
        </w:rPr>
      </w:pPr>
    </w:p>
    <w:p w14:paraId="56288E12" w14:textId="77777777" w:rsidR="002A1DFE" w:rsidRPr="004069C1" w:rsidRDefault="002A1DFE" w:rsidP="002A1DFE">
      <w:pPr>
        <w:numPr>
          <w:ilvl w:val="0"/>
          <w:numId w:val="16"/>
        </w:numPr>
        <w:spacing w:after="0" w:line="240" w:lineRule="auto"/>
        <w:rPr>
          <w:rFonts w:ascii="Arial" w:hAnsi="Arial" w:cs="Arial"/>
          <w:sz w:val="20"/>
        </w:rPr>
      </w:pPr>
      <w:r w:rsidRPr="004069C1">
        <w:rPr>
          <w:rFonts w:ascii="Arial" w:hAnsi="Arial" w:cs="Arial"/>
          <w:i/>
          <w:sz w:val="20"/>
        </w:rPr>
        <w:t>Research Associate,</w:t>
      </w:r>
      <w:r w:rsidRPr="004069C1">
        <w:rPr>
          <w:rFonts w:ascii="Arial" w:hAnsi="Arial" w:cs="Arial"/>
          <w:sz w:val="20"/>
        </w:rPr>
        <w:t xml:space="preserve"> Louisiana State University</w:t>
      </w:r>
      <w:r>
        <w:rPr>
          <w:rFonts w:ascii="Arial" w:hAnsi="Arial" w:cs="Arial"/>
          <w:sz w:val="20"/>
        </w:rPr>
        <w:t xml:space="preserve"> (LSU)</w:t>
      </w:r>
      <w:r w:rsidRPr="004069C1">
        <w:rPr>
          <w:rFonts w:ascii="Arial" w:hAnsi="Arial" w:cs="Arial"/>
          <w:sz w:val="20"/>
        </w:rPr>
        <w:t>, Department of Horticulture.  Responsibilities included laboratory food science research.  (1972-1973)</w:t>
      </w:r>
    </w:p>
    <w:p w14:paraId="6CDF1C9B" w14:textId="221B06C5" w:rsidR="002A1DFE" w:rsidRPr="004069C1" w:rsidRDefault="002A1DFE" w:rsidP="002A1DFE">
      <w:pPr>
        <w:numPr>
          <w:ilvl w:val="0"/>
          <w:numId w:val="16"/>
        </w:numPr>
        <w:spacing w:after="0" w:line="240" w:lineRule="auto"/>
        <w:rPr>
          <w:rFonts w:ascii="Arial" w:hAnsi="Arial" w:cs="Arial"/>
          <w:sz w:val="20"/>
        </w:rPr>
      </w:pPr>
      <w:r w:rsidRPr="004069C1">
        <w:rPr>
          <w:rFonts w:ascii="Arial" w:hAnsi="Arial" w:cs="Arial"/>
          <w:i/>
          <w:iCs/>
          <w:sz w:val="20"/>
        </w:rPr>
        <w:t>Research Assistant</w:t>
      </w:r>
      <w:r w:rsidRPr="004069C1">
        <w:rPr>
          <w:rFonts w:ascii="Arial" w:hAnsi="Arial" w:cs="Arial"/>
          <w:iCs/>
          <w:sz w:val="20"/>
        </w:rPr>
        <w:t>, Louisiana State University, School of</w:t>
      </w:r>
      <w:r w:rsidR="006630D5">
        <w:rPr>
          <w:rFonts w:ascii="Arial" w:hAnsi="Arial" w:cs="Arial"/>
          <w:iCs/>
          <w:sz w:val="20"/>
        </w:rPr>
        <w:t xml:space="preserve"> Home Economics. </w:t>
      </w:r>
      <w:r w:rsidRPr="004069C1">
        <w:rPr>
          <w:rFonts w:ascii="Arial" w:hAnsi="Arial" w:cs="Arial"/>
          <w:iCs/>
          <w:sz w:val="20"/>
        </w:rPr>
        <w:t>Responsibilities included development of nutrition laboratory research project, data collection and analysis, and thesis publication of results.  (1970-1972)</w:t>
      </w:r>
    </w:p>
    <w:p w14:paraId="46595EDE" w14:textId="77777777" w:rsidR="002A1DFE" w:rsidRPr="004069C1" w:rsidRDefault="002A1DFE" w:rsidP="002A1DFE">
      <w:pPr>
        <w:ind w:left="360"/>
        <w:rPr>
          <w:rFonts w:ascii="Arial" w:hAnsi="Arial" w:cs="Arial"/>
          <w:sz w:val="20"/>
        </w:rPr>
      </w:pPr>
    </w:p>
    <w:p w14:paraId="6D994E87" w14:textId="77777777" w:rsidR="002A1DFE" w:rsidRDefault="002A1DFE" w:rsidP="002A1DFE">
      <w:pPr>
        <w:rPr>
          <w:rFonts w:ascii="Arial" w:hAnsi="Arial" w:cs="Arial"/>
          <w:b/>
          <w:i/>
          <w:sz w:val="20"/>
        </w:rPr>
      </w:pPr>
      <w:r w:rsidRPr="004069C1">
        <w:rPr>
          <w:rFonts w:ascii="Arial" w:hAnsi="Arial" w:cs="Arial"/>
          <w:b/>
          <w:i/>
          <w:sz w:val="20"/>
        </w:rPr>
        <w:t>Professional Service Activities:</w:t>
      </w:r>
    </w:p>
    <w:p w14:paraId="2D666FC1" w14:textId="77777777" w:rsidR="002A1DFE" w:rsidRPr="006502C7" w:rsidRDefault="002A1DFE" w:rsidP="002A1DFE">
      <w:pPr>
        <w:pStyle w:val="ListParagraph"/>
        <w:numPr>
          <w:ilvl w:val="0"/>
          <w:numId w:val="17"/>
        </w:numPr>
        <w:tabs>
          <w:tab w:val="left" w:pos="1440"/>
        </w:tabs>
        <w:ind w:right="-20"/>
        <w:rPr>
          <w:rFonts w:ascii="Arial" w:eastAsia="Arial" w:hAnsi="Arial" w:cs="Arial"/>
          <w:sz w:val="20"/>
        </w:rPr>
      </w:pPr>
      <w:r w:rsidRPr="00F37FE2">
        <w:rPr>
          <w:rFonts w:ascii="Arial" w:eastAsia="Arial" w:hAnsi="Arial" w:cs="Arial"/>
          <w:i/>
          <w:spacing w:val="-22"/>
          <w:sz w:val="20"/>
        </w:rPr>
        <w:t>T</w:t>
      </w:r>
      <w:r w:rsidRPr="00F37FE2">
        <w:rPr>
          <w:rFonts w:ascii="Arial" w:eastAsia="Arial" w:hAnsi="Arial" w:cs="Arial"/>
          <w:i/>
          <w:sz w:val="20"/>
        </w:rPr>
        <w:t>eaching:</w:t>
      </w:r>
      <w:r>
        <w:rPr>
          <w:rFonts w:ascii="Arial" w:eastAsia="Arial" w:hAnsi="Arial" w:cs="Arial"/>
          <w:sz w:val="20"/>
        </w:rPr>
        <w:t xml:space="preserve"> </w:t>
      </w:r>
      <w:r w:rsidRPr="00F37FE2">
        <w:rPr>
          <w:rFonts w:ascii="Arial" w:eastAsia="Arial" w:hAnsi="Arial" w:cs="Arial"/>
          <w:spacing w:val="-7"/>
          <w:sz w:val="20"/>
        </w:rPr>
        <w:t>T</w:t>
      </w:r>
      <w:r w:rsidRPr="00F37FE2">
        <w:rPr>
          <w:rFonts w:ascii="Arial" w:eastAsia="Arial" w:hAnsi="Arial" w:cs="Arial"/>
          <w:sz w:val="20"/>
        </w:rPr>
        <w:t>ulane University School of Public Health,</w:t>
      </w:r>
      <w:r w:rsidRPr="00F37FE2">
        <w:rPr>
          <w:rFonts w:ascii="Arial" w:eastAsia="Arial" w:hAnsi="Arial" w:cs="Arial"/>
          <w:spacing w:val="-3"/>
          <w:sz w:val="20"/>
        </w:rPr>
        <w:t xml:space="preserve"> </w:t>
      </w:r>
      <w:r w:rsidRPr="00F37FE2">
        <w:rPr>
          <w:rFonts w:ascii="Arial" w:eastAsia="Arial" w:hAnsi="Arial" w:cs="Arial"/>
          <w:spacing w:val="-7"/>
          <w:sz w:val="20"/>
        </w:rPr>
        <w:t>T</w:t>
      </w:r>
      <w:r w:rsidRPr="00F37FE2">
        <w:rPr>
          <w:rFonts w:ascii="Arial" w:eastAsia="Arial" w:hAnsi="Arial" w:cs="Arial"/>
          <w:sz w:val="20"/>
        </w:rPr>
        <w:t>ulane University Dietetic Internship Program,</w:t>
      </w:r>
      <w:r w:rsidRPr="00F37FE2">
        <w:rPr>
          <w:rFonts w:ascii="Arial" w:eastAsia="Arial" w:hAnsi="Arial" w:cs="Arial"/>
          <w:spacing w:val="-3"/>
          <w:sz w:val="20"/>
        </w:rPr>
        <w:t xml:space="preserve"> </w:t>
      </w:r>
      <w:r w:rsidRPr="00F37FE2">
        <w:rPr>
          <w:rFonts w:ascii="Arial" w:eastAsia="Arial" w:hAnsi="Arial" w:cs="Arial"/>
          <w:spacing w:val="-7"/>
          <w:sz w:val="20"/>
        </w:rPr>
        <w:t>T</w:t>
      </w:r>
      <w:r w:rsidRPr="00F37FE2">
        <w:rPr>
          <w:rFonts w:ascii="Arial" w:eastAsia="Arial" w:hAnsi="Arial" w:cs="Arial"/>
          <w:sz w:val="20"/>
        </w:rPr>
        <w:t xml:space="preserve">ulane </w:t>
      </w:r>
      <w:r w:rsidRPr="006502C7">
        <w:rPr>
          <w:rFonts w:ascii="Arial" w:eastAsia="Arial" w:hAnsi="Arial" w:cs="Arial"/>
          <w:sz w:val="20"/>
        </w:rPr>
        <w:t>Medical School genetics block,</w:t>
      </w:r>
      <w:r w:rsidRPr="006502C7">
        <w:rPr>
          <w:rFonts w:ascii="Arial" w:eastAsia="Arial" w:hAnsi="Arial" w:cs="Arial"/>
          <w:spacing w:val="-3"/>
          <w:sz w:val="20"/>
        </w:rPr>
        <w:t xml:space="preserve"> </w:t>
      </w:r>
      <w:r w:rsidRPr="006502C7">
        <w:rPr>
          <w:rFonts w:ascii="Arial" w:eastAsia="Arial" w:hAnsi="Arial" w:cs="Arial"/>
          <w:spacing w:val="-7"/>
          <w:sz w:val="20"/>
        </w:rPr>
        <w:t>T</w:t>
      </w:r>
      <w:r w:rsidRPr="006502C7">
        <w:rPr>
          <w:rFonts w:ascii="Arial" w:eastAsia="Arial" w:hAnsi="Arial" w:cs="Arial"/>
          <w:sz w:val="20"/>
        </w:rPr>
        <w:t>ulane Genetics Program graduate students</w:t>
      </w:r>
    </w:p>
    <w:p w14:paraId="4DDA095E" w14:textId="77777777" w:rsidR="002A1DFE" w:rsidRPr="00F37FE2" w:rsidRDefault="002A1DFE" w:rsidP="002A1DFE">
      <w:pPr>
        <w:pStyle w:val="ListParagraph"/>
        <w:numPr>
          <w:ilvl w:val="0"/>
          <w:numId w:val="17"/>
        </w:numPr>
        <w:tabs>
          <w:tab w:val="left" w:pos="1500"/>
        </w:tabs>
        <w:spacing w:line="220" w:lineRule="exact"/>
        <w:ind w:right="-20"/>
        <w:rPr>
          <w:rFonts w:ascii="Arial" w:eastAsia="Arial" w:hAnsi="Arial" w:cs="Arial"/>
          <w:sz w:val="20"/>
        </w:rPr>
      </w:pPr>
      <w:r w:rsidRPr="00F37FE2">
        <w:rPr>
          <w:rFonts w:ascii="Arial" w:eastAsia="Arial" w:hAnsi="Arial" w:cs="Arial"/>
          <w:i/>
          <w:sz w:val="20"/>
        </w:rPr>
        <w:t>Faculty:</w:t>
      </w:r>
      <w:r w:rsidRPr="00F37FE2">
        <w:rPr>
          <w:rFonts w:ascii="Arial" w:eastAsia="Arial" w:hAnsi="Arial" w:cs="Arial"/>
          <w:sz w:val="20"/>
        </w:rPr>
        <w:tab/>
      </w:r>
      <w:r w:rsidRPr="00F37FE2">
        <w:rPr>
          <w:rFonts w:ascii="Arial" w:eastAsia="Arial" w:hAnsi="Arial" w:cs="Arial"/>
          <w:spacing w:val="-7"/>
          <w:sz w:val="20"/>
        </w:rPr>
        <w:t>T</w:t>
      </w:r>
      <w:r w:rsidRPr="00F37FE2">
        <w:rPr>
          <w:rFonts w:ascii="Arial" w:eastAsia="Arial" w:hAnsi="Arial" w:cs="Arial"/>
          <w:sz w:val="20"/>
        </w:rPr>
        <w:t>raining program for metabolic dietitians, supported by HRSA</w:t>
      </w:r>
      <w:r w:rsidRPr="00F37FE2">
        <w:rPr>
          <w:rFonts w:ascii="Arial" w:eastAsia="Arial" w:hAnsi="Arial" w:cs="Arial"/>
          <w:spacing w:val="-11"/>
          <w:sz w:val="20"/>
        </w:rPr>
        <w:t xml:space="preserve"> </w:t>
      </w:r>
      <w:r w:rsidRPr="00F37FE2">
        <w:rPr>
          <w:rFonts w:ascii="Arial" w:eastAsia="Arial" w:hAnsi="Arial" w:cs="Arial"/>
          <w:sz w:val="20"/>
        </w:rPr>
        <w:t>Southeast Regional Collaborative</w:t>
      </w:r>
    </w:p>
    <w:p w14:paraId="40A63536" w14:textId="77777777" w:rsidR="002A1DFE" w:rsidRPr="00F37FE2" w:rsidRDefault="002A1DFE" w:rsidP="002A1DFE">
      <w:pPr>
        <w:pStyle w:val="ListParagraph"/>
        <w:numPr>
          <w:ilvl w:val="0"/>
          <w:numId w:val="17"/>
        </w:numPr>
        <w:tabs>
          <w:tab w:val="left" w:pos="1480"/>
        </w:tabs>
        <w:spacing w:line="220" w:lineRule="exact"/>
        <w:ind w:right="-20"/>
        <w:rPr>
          <w:rFonts w:ascii="Arial" w:eastAsia="Arial" w:hAnsi="Arial" w:cs="Arial"/>
          <w:sz w:val="20"/>
        </w:rPr>
      </w:pPr>
      <w:r>
        <w:rPr>
          <w:rFonts w:ascii="Arial" w:eastAsia="Arial" w:hAnsi="Arial" w:cs="Arial"/>
          <w:sz w:val="20"/>
        </w:rPr>
        <w:t xml:space="preserve">Member: </w:t>
      </w:r>
      <w:r w:rsidRPr="00F37FE2">
        <w:rPr>
          <w:rFonts w:ascii="Arial" w:eastAsia="Arial" w:hAnsi="Arial" w:cs="Arial"/>
          <w:sz w:val="20"/>
        </w:rPr>
        <w:t>Advisory Committee:</w:t>
      </w:r>
      <w:r w:rsidRPr="00F37FE2">
        <w:rPr>
          <w:rFonts w:ascii="Arial" w:eastAsia="Arial" w:hAnsi="Arial" w:cs="Arial"/>
          <w:spacing w:val="-3"/>
          <w:sz w:val="20"/>
        </w:rPr>
        <w:t xml:space="preserve"> </w:t>
      </w:r>
      <w:r w:rsidRPr="00F37FE2">
        <w:rPr>
          <w:rFonts w:ascii="Arial" w:eastAsia="Arial" w:hAnsi="Arial" w:cs="Arial"/>
          <w:spacing w:val="-7"/>
          <w:sz w:val="20"/>
        </w:rPr>
        <w:t>T</w:t>
      </w:r>
      <w:r w:rsidRPr="00F37FE2">
        <w:rPr>
          <w:rFonts w:ascii="Arial" w:eastAsia="Arial" w:hAnsi="Arial" w:cs="Arial"/>
          <w:sz w:val="20"/>
        </w:rPr>
        <w:t>ulane School of Public Health Dietetic Internship Program</w:t>
      </w:r>
    </w:p>
    <w:p w14:paraId="43543F32" w14:textId="77777777" w:rsidR="002A1DFE" w:rsidRDefault="002A1DFE" w:rsidP="002A1DFE">
      <w:pPr>
        <w:pStyle w:val="ListParagraph"/>
        <w:numPr>
          <w:ilvl w:val="0"/>
          <w:numId w:val="17"/>
        </w:numPr>
        <w:tabs>
          <w:tab w:val="left" w:pos="1500"/>
        </w:tabs>
        <w:spacing w:before="1" w:line="220" w:lineRule="exact"/>
        <w:ind w:right="562"/>
        <w:rPr>
          <w:rFonts w:ascii="Arial" w:eastAsia="Arial" w:hAnsi="Arial" w:cs="Arial"/>
          <w:sz w:val="20"/>
        </w:rPr>
      </w:pPr>
      <w:r w:rsidRPr="00F37FE2">
        <w:rPr>
          <w:rFonts w:ascii="Arial" w:eastAsia="Arial" w:hAnsi="Arial" w:cs="Arial"/>
          <w:i/>
          <w:sz w:val="20"/>
        </w:rPr>
        <w:t>Lecturer:</w:t>
      </w:r>
      <w:r>
        <w:rPr>
          <w:rFonts w:ascii="Arial" w:eastAsia="Arial" w:hAnsi="Arial" w:cs="Arial"/>
          <w:sz w:val="20"/>
        </w:rPr>
        <w:t xml:space="preserve"> </w:t>
      </w:r>
      <w:r w:rsidRPr="00F37FE2">
        <w:rPr>
          <w:rFonts w:ascii="Arial" w:eastAsia="Arial" w:hAnsi="Arial" w:cs="Arial"/>
          <w:sz w:val="20"/>
        </w:rPr>
        <w:t>Professional and community speaking: education on metab</w:t>
      </w:r>
      <w:r>
        <w:rPr>
          <w:rFonts w:ascii="Arial" w:eastAsia="Arial" w:hAnsi="Arial" w:cs="Arial"/>
          <w:sz w:val="20"/>
        </w:rPr>
        <w:t>olic disease, national/</w:t>
      </w:r>
      <w:r w:rsidRPr="00F37FE2">
        <w:rPr>
          <w:rFonts w:ascii="Arial" w:eastAsia="Arial" w:hAnsi="Arial" w:cs="Arial"/>
          <w:sz w:val="20"/>
        </w:rPr>
        <w:t xml:space="preserve">international. </w:t>
      </w:r>
    </w:p>
    <w:p w14:paraId="12092E32" w14:textId="25A0B13B" w:rsidR="002A1DFE" w:rsidRPr="00F37FE2" w:rsidRDefault="002A1DFE" w:rsidP="002A1DFE">
      <w:pPr>
        <w:pStyle w:val="ListParagraph"/>
        <w:numPr>
          <w:ilvl w:val="0"/>
          <w:numId w:val="17"/>
        </w:numPr>
        <w:tabs>
          <w:tab w:val="left" w:pos="1500"/>
        </w:tabs>
        <w:spacing w:before="1" w:line="220" w:lineRule="exact"/>
        <w:ind w:right="562"/>
        <w:rPr>
          <w:rFonts w:ascii="Arial" w:eastAsia="Arial" w:hAnsi="Arial" w:cs="Arial"/>
          <w:sz w:val="20"/>
        </w:rPr>
      </w:pPr>
      <w:r w:rsidRPr="00D6501A">
        <w:rPr>
          <w:rFonts w:ascii="Arial" w:eastAsia="Arial" w:hAnsi="Arial" w:cs="Arial"/>
          <w:i/>
          <w:sz w:val="20"/>
        </w:rPr>
        <w:lastRenderedPageBreak/>
        <w:t>Counselor:</w:t>
      </w:r>
      <w:r w:rsidR="006630D5">
        <w:rPr>
          <w:rFonts w:ascii="Arial" w:eastAsia="Arial" w:hAnsi="Arial" w:cs="Arial"/>
          <w:sz w:val="20"/>
        </w:rPr>
        <w:t xml:space="preserve">  </w:t>
      </w:r>
      <w:r w:rsidRPr="00F37FE2">
        <w:rPr>
          <w:rFonts w:ascii="Arial" w:eastAsia="Arial" w:hAnsi="Arial" w:cs="Arial"/>
          <w:sz w:val="20"/>
        </w:rPr>
        <w:t>Emory University Metabolic Camp for adolescent girls with metabolic disease</w:t>
      </w:r>
    </w:p>
    <w:p w14:paraId="053DDD27" w14:textId="0796EF58" w:rsidR="002A1DFE" w:rsidRPr="006502C7" w:rsidRDefault="002A1DFE" w:rsidP="002A1DFE">
      <w:pPr>
        <w:pStyle w:val="ListParagraph"/>
        <w:numPr>
          <w:ilvl w:val="0"/>
          <w:numId w:val="17"/>
        </w:numPr>
        <w:tabs>
          <w:tab w:val="left" w:pos="1520"/>
        </w:tabs>
        <w:spacing w:line="255" w:lineRule="exact"/>
        <w:ind w:right="-20"/>
        <w:rPr>
          <w:rFonts w:ascii="Arial" w:eastAsia="Calibri" w:hAnsi="Arial" w:cs="Calibri"/>
          <w:w w:val="109"/>
          <w:position w:val="1"/>
          <w:sz w:val="20"/>
        </w:rPr>
      </w:pPr>
      <w:r w:rsidRPr="00F37FE2">
        <w:rPr>
          <w:rFonts w:ascii="Arial" w:eastAsia="Arial" w:hAnsi="Arial" w:cs="Arial"/>
          <w:i/>
          <w:position w:val="1"/>
          <w:sz w:val="20"/>
        </w:rPr>
        <w:t>Reviewer:</w:t>
      </w:r>
      <w:r w:rsidRPr="00F37FE2">
        <w:rPr>
          <w:rFonts w:ascii="Arial" w:eastAsia="Arial" w:hAnsi="Arial" w:cs="Arial"/>
          <w:position w:val="1"/>
          <w:sz w:val="20"/>
        </w:rPr>
        <w:t>: American Journal of Clinical Nutrition,</w:t>
      </w:r>
      <w:r w:rsidRPr="00F37FE2">
        <w:rPr>
          <w:rFonts w:ascii="Arial" w:eastAsia="Arial" w:hAnsi="Arial" w:cs="Arial"/>
          <w:spacing w:val="-11"/>
          <w:position w:val="1"/>
          <w:sz w:val="20"/>
        </w:rPr>
        <w:t xml:space="preserve"> Springer Journals, </w:t>
      </w:r>
      <w:r w:rsidR="00C11E61">
        <w:rPr>
          <w:rFonts w:ascii="Arial" w:eastAsia="Arial" w:hAnsi="Arial" w:cs="Arial"/>
          <w:spacing w:val="-11"/>
          <w:position w:val="1"/>
          <w:sz w:val="20"/>
        </w:rPr>
        <w:t xml:space="preserve"> Nutrients, </w:t>
      </w:r>
      <w:r w:rsidRPr="00F37FE2">
        <w:rPr>
          <w:rFonts w:ascii="Arial" w:eastAsia="Arial" w:hAnsi="Arial" w:cs="Arial"/>
          <w:position w:val="1"/>
          <w:sz w:val="20"/>
        </w:rPr>
        <w:t>ADA</w:t>
      </w:r>
      <w:r w:rsidRPr="00F37FE2">
        <w:rPr>
          <w:rFonts w:ascii="Arial" w:eastAsia="Arial" w:hAnsi="Arial" w:cs="Arial"/>
          <w:spacing w:val="-11"/>
          <w:position w:val="1"/>
          <w:sz w:val="20"/>
        </w:rPr>
        <w:t xml:space="preserve"> </w:t>
      </w:r>
      <w:r w:rsidRPr="00F37FE2">
        <w:rPr>
          <w:rFonts w:ascii="Arial" w:eastAsia="Arial" w:hAnsi="Arial" w:cs="Arial"/>
          <w:position w:val="1"/>
          <w:sz w:val="20"/>
        </w:rPr>
        <w:t>NCP</w:t>
      </w:r>
      <w:r w:rsidRPr="00F37FE2">
        <w:rPr>
          <w:rFonts w:ascii="Arial" w:eastAsia="Arial" w:hAnsi="Arial" w:cs="Arial"/>
          <w:spacing w:val="-3"/>
          <w:position w:val="1"/>
          <w:sz w:val="20"/>
        </w:rPr>
        <w:t xml:space="preserve"> </w:t>
      </w:r>
      <w:r w:rsidRPr="00F37FE2">
        <w:rPr>
          <w:rFonts w:ascii="Arial" w:eastAsia="Calibri" w:hAnsi="Arial" w:cs="Calibri"/>
          <w:position w:val="1"/>
          <w:sz w:val="20"/>
        </w:rPr>
        <w:t>I</w:t>
      </w:r>
      <w:r w:rsidRPr="00F37FE2">
        <w:rPr>
          <w:rFonts w:ascii="Arial" w:eastAsia="Calibri" w:hAnsi="Arial" w:cs="Calibri"/>
          <w:spacing w:val="-2"/>
          <w:position w:val="1"/>
          <w:sz w:val="20"/>
        </w:rPr>
        <w:t>nt</w:t>
      </w:r>
      <w:r w:rsidRPr="00F37FE2">
        <w:rPr>
          <w:rFonts w:ascii="Arial" w:eastAsia="Calibri" w:hAnsi="Arial" w:cs="Calibri"/>
          <w:position w:val="1"/>
          <w:sz w:val="20"/>
        </w:rPr>
        <w:t>ern</w:t>
      </w:r>
      <w:r w:rsidRPr="00F37FE2">
        <w:rPr>
          <w:rFonts w:ascii="Arial" w:eastAsia="Calibri" w:hAnsi="Arial" w:cs="Calibri"/>
          <w:spacing w:val="-2"/>
          <w:position w:val="1"/>
          <w:sz w:val="20"/>
        </w:rPr>
        <w:t>a</w:t>
      </w:r>
      <w:r w:rsidRPr="00F37FE2">
        <w:rPr>
          <w:rFonts w:ascii="Arial" w:eastAsia="Calibri" w:hAnsi="Arial" w:cs="Calibri"/>
          <w:w w:val="109"/>
          <w:position w:val="1"/>
          <w:sz w:val="20"/>
        </w:rPr>
        <w:t>tional Di</w:t>
      </w:r>
      <w:r w:rsidRPr="00F37FE2">
        <w:rPr>
          <w:rFonts w:ascii="Arial" w:eastAsia="Calibri" w:hAnsi="Arial" w:cs="Calibri"/>
          <w:spacing w:val="-2"/>
          <w:w w:val="109"/>
          <w:position w:val="1"/>
          <w:sz w:val="20"/>
        </w:rPr>
        <w:t>e</w:t>
      </w:r>
      <w:r w:rsidRPr="00F37FE2">
        <w:rPr>
          <w:rFonts w:ascii="Arial" w:eastAsia="Calibri" w:hAnsi="Arial" w:cs="Calibri"/>
          <w:spacing w:val="-2"/>
          <w:position w:val="1"/>
          <w:sz w:val="20"/>
        </w:rPr>
        <w:t>t</w:t>
      </w:r>
      <w:r w:rsidRPr="00F37FE2">
        <w:rPr>
          <w:rFonts w:ascii="Arial" w:eastAsia="Calibri" w:hAnsi="Arial" w:cs="Calibri"/>
          <w:spacing w:val="-1"/>
          <w:position w:val="1"/>
          <w:sz w:val="20"/>
        </w:rPr>
        <w:t>e</w:t>
      </w:r>
      <w:r>
        <w:rPr>
          <w:rFonts w:ascii="Arial" w:eastAsia="Calibri" w:hAnsi="Arial" w:cs="Calibri"/>
          <w:w w:val="109"/>
          <w:position w:val="1"/>
          <w:sz w:val="20"/>
        </w:rPr>
        <w:t xml:space="preserve">tics and Nutrition </w:t>
      </w:r>
      <w:r w:rsidRPr="006502C7">
        <w:rPr>
          <w:rFonts w:ascii="Arial" w:eastAsia="Calibri" w:hAnsi="Arial" w:cs="Calibri"/>
          <w:spacing w:val="-20"/>
          <w:w w:val="109"/>
          <w:position w:val="1"/>
          <w:sz w:val="20"/>
        </w:rPr>
        <w:t>T</w:t>
      </w:r>
      <w:r w:rsidRPr="006502C7">
        <w:rPr>
          <w:rFonts w:ascii="Arial" w:eastAsia="Calibri" w:hAnsi="Arial" w:cs="Calibri"/>
          <w:position w:val="1"/>
          <w:sz w:val="20"/>
        </w:rPr>
        <w:t xml:space="preserve">erminology (IDNT) </w:t>
      </w:r>
      <w:r w:rsidRPr="006502C7">
        <w:rPr>
          <w:rFonts w:ascii="Arial" w:eastAsia="Arial" w:hAnsi="Arial" w:cs="Arial"/>
          <w:position w:val="1"/>
          <w:sz w:val="20"/>
        </w:rPr>
        <w:t>updated publication, Journal of Food and Nutritional Disorders</w:t>
      </w:r>
    </w:p>
    <w:p w14:paraId="3159E25B" w14:textId="77777777" w:rsidR="002A1DFE" w:rsidRPr="00D6501A" w:rsidRDefault="002A1DFE" w:rsidP="002A1DFE">
      <w:pPr>
        <w:pStyle w:val="ListParagraph"/>
        <w:numPr>
          <w:ilvl w:val="0"/>
          <w:numId w:val="17"/>
        </w:numPr>
        <w:tabs>
          <w:tab w:val="left" w:pos="1500"/>
        </w:tabs>
        <w:spacing w:line="223" w:lineRule="exact"/>
        <w:ind w:right="-20"/>
        <w:rPr>
          <w:rFonts w:ascii="Arial" w:eastAsia="Arial" w:hAnsi="Arial" w:cs="Arial"/>
          <w:sz w:val="20"/>
        </w:rPr>
      </w:pPr>
      <w:r w:rsidRPr="00D6501A">
        <w:rPr>
          <w:rFonts w:ascii="Arial" w:eastAsia="Arial" w:hAnsi="Arial" w:cs="Arial"/>
          <w:i/>
          <w:sz w:val="20"/>
        </w:rPr>
        <w:t>Editor:</w:t>
      </w:r>
      <w:r>
        <w:rPr>
          <w:rFonts w:ascii="Arial" w:eastAsia="Arial" w:hAnsi="Arial" w:cs="Arial"/>
          <w:i/>
          <w:sz w:val="20"/>
        </w:rPr>
        <w:t xml:space="preserve"> </w:t>
      </w:r>
      <w:r w:rsidRPr="00F37FE2">
        <w:rPr>
          <w:rFonts w:ascii="Arial" w:eastAsia="Arial" w:hAnsi="Arial" w:cs="Arial"/>
          <w:sz w:val="20"/>
        </w:rPr>
        <w:t>Patient education booklets published through Emory University Department of Medical Genetics</w:t>
      </w:r>
    </w:p>
    <w:p w14:paraId="604D97F2" w14:textId="77777777" w:rsidR="002A1DFE" w:rsidRPr="00D6501A" w:rsidRDefault="002A1DFE" w:rsidP="002A1DFE">
      <w:pPr>
        <w:pStyle w:val="ListParagraph"/>
        <w:numPr>
          <w:ilvl w:val="0"/>
          <w:numId w:val="17"/>
        </w:numPr>
        <w:tabs>
          <w:tab w:val="left" w:pos="1520"/>
        </w:tabs>
        <w:spacing w:before="72"/>
        <w:ind w:right="-20"/>
        <w:rPr>
          <w:rFonts w:ascii="Arial" w:eastAsia="Arial" w:hAnsi="Arial" w:cs="Arial"/>
          <w:sz w:val="20"/>
        </w:rPr>
      </w:pPr>
      <w:r w:rsidRPr="00D6501A">
        <w:rPr>
          <w:rFonts w:ascii="Arial" w:eastAsia="Arial" w:hAnsi="Arial" w:cs="Arial"/>
          <w:i/>
          <w:sz w:val="20"/>
        </w:rPr>
        <w:t>Advocacy:</w:t>
      </w:r>
      <w:r>
        <w:rPr>
          <w:rFonts w:ascii="Arial" w:eastAsia="Arial" w:hAnsi="Arial" w:cs="Arial"/>
          <w:sz w:val="20"/>
        </w:rPr>
        <w:t xml:space="preserve"> </w:t>
      </w:r>
      <w:r w:rsidRPr="00D6501A">
        <w:rPr>
          <w:rFonts w:ascii="Arial" w:eastAsia="Arial" w:hAnsi="Arial" w:cs="Arial"/>
          <w:sz w:val="20"/>
        </w:rPr>
        <w:t>Liaison to state legislature for families of children with metabolic disuse</w:t>
      </w:r>
    </w:p>
    <w:p w14:paraId="1BCB056B" w14:textId="77777777" w:rsidR="002A1DFE" w:rsidRPr="00D6501A" w:rsidRDefault="002A1DFE" w:rsidP="002A1DFE">
      <w:pPr>
        <w:pStyle w:val="ListParagraph"/>
        <w:numPr>
          <w:ilvl w:val="0"/>
          <w:numId w:val="17"/>
        </w:numPr>
        <w:tabs>
          <w:tab w:val="left" w:pos="1540"/>
        </w:tabs>
        <w:spacing w:before="30"/>
        <w:ind w:right="-20"/>
        <w:rPr>
          <w:rFonts w:ascii="Arial" w:eastAsia="Arial" w:hAnsi="Arial" w:cs="Arial"/>
          <w:sz w:val="20"/>
        </w:rPr>
      </w:pPr>
      <w:r w:rsidRPr="00D6501A">
        <w:rPr>
          <w:rFonts w:ascii="Arial" w:eastAsia="Arial" w:hAnsi="Arial" w:cs="Arial"/>
          <w:i/>
          <w:sz w:val="20"/>
        </w:rPr>
        <w:t>National:</w:t>
      </w:r>
      <w:r w:rsidRPr="00D6501A">
        <w:rPr>
          <w:rFonts w:ascii="Arial" w:eastAsia="Arial" w:hAnsi="Arial" w:cs="Arial"/>
          <w:i/>
          <w:sz w:val="20"/>
        </w:rPr>
        <w:tab/>
      </w:r>
    </w:p>
    <w:p w14:paraId="569B9FEE" w14:textId="77777777" w:rsidR="002A1DFE" w:rsidRPr="00D6501A" w:rsidRDefault="002A1DFE" w:rsidP="002A1DFE">
      <w:pPr>
        <w:pStyle w:val="ListParagraph"/>
        <w:numPr>
          <w:ilvl w:val="0"/>
          <w:numId w:val="17"/>
        </w:numPr>
        <w:tabs>
          <w:tab w:val="left" w:pos="1540"/>
        </w:tabs>
        <w:spacing w:before="30"/>
        <w:ind w:left="1080" w:right="-20"/>
        <w:rPr>
          <w:rFonts w:ascii="Arial" w:eastAsia="Arial" w:hAnsi="Arial" w:cs="Arial"/>
          <w:sz w:val="20"/>
        </w:rPr>
      </w:pPr>
      <w:r w:rsidRPr="00D6501A">
        <w:rPr>
          <w:rFonts w:ascii="Arial" w:eastAsia="Arial" w:hAnsi="Arial" w:cs="Arial"/>
          <w:sz w:val="20"/>
        </w:rPr>
        <w:t>Past Chair PNPG subspecialty group for inborn errors of metabolism</w:t>
      </w:r>
    </w:p>
    <w:p w14:paraId="2B5340EF" w14:textId="66393F0F" w:rsidR="002A1DFE" w:rsidRPr="00D6501A" w:rsidRDefault="002A1DFE" w:rsidP="002A1DFE">
      <w:pPr>
        <w:pStyle w:val="ListParagraph"/>
        <w:numPr>
          <w:ilvl w:val="0"/>
          <w:numId w:val="17"/>
        </w:numPr>
        <w:spacing w:before="21" w:line="220" w:lineRule="exact"/>
        <w:ind w:left="1080" w:right="1051"/>
        <w:rPr>
          <w:rFonts w:ascii="Arial" w:eastAsia="Arial" w:hAnsi="Arial" w:cs="Arial"/>
          <w:sz w:val="20"/>
        </w:rPr>
      </w:pPr>
      <w:r w:rsidRPr="00D6501A">
        <w:rPr>
          <w:rFonts w:ascii="Arial" w:eastAsia="Arial" w:hAnsi="Arial" w:cs="Arial"/>
          <w:sz w:val="20"/>
        </w:rPr>
        <w:t>Past-President and Founding Board Member of Genetic Metabo</w:t>
      </w:r>
      <w:r w:rsidR="006630D5">
        <w:rPr>
          <w:rFonts w:ascii="Arial" w:eastAsia="Arial" w:hAnsi="Arial" w:cs="Arial"/>
          <w:sz w:val="20"/>
        </w:rPr>
        <w:t xml:space="preserve">lic Dietitians International </w:t>
      </w:r>
      <w:r w:rsidRPr="00D6501A">
        <w:rPr>
          <w:rFonts w:ascii="Arial" w:eastAsia="Arial" w:hAnsi="Arial" w:cs="Arial"/>
          <w:sz w:val="20"/>
        </w:rPr>
        <w:t>(GMDI), a professional organization for metabolic dietitians.</w:t>
      </w:r>
    </w:p>
    <w:p w14:paraId="33EED1A3" w14:textId="189226BE" w:rsidR="002A1DFE" w:rsidRPr="00D6501A" w:rsidRDefault="002A1DFE" w:rsidP="002A1DFE">
      <w:pPr>
        <w:pStyle w:val="ListParagraph"/>
        <w:numPr>
          <w:ilvl w:val="0"/>
          <w:numId w:val="17"/>
        </w:numPr>
        <w:spacing w:line="218" w:lineRule="exact"/>
        <w:ind w:left="1080" w:right="-20"/>
        <w:rPr>
          <w:rFonts w:ascii="Arial" w:eastAsia="Arial" w:hAnsi="Arial" w:cs="Arial"/>
          <w:sz w:val="20"/>
        </w:rPr>
      </w:pPr>
      <w:r w:rsidRPr="00D6501A">
        <w:rPr>
          <w:rFonts w:ascii="Arial" w:eastAsia="Arial" w:hAnsi="Arial" w:cs="Arial"/>
          <w:sz w:val="20"/>
        </w:rPr>
        <w:t xml:space="preserve">PKU </w:t>
      </w:r>
      <w:r w:rsidRPr="00D6501A">
        <w:rPr>
          <w:rFonts w:ascii="Arial" w:eastAsia="Arial" w:hAnsi="Arial" w:cs="Arial"/>
          <w:spacing w:val="-4"/>
          <w:sz w:val="20"/>
        </w:rPr>
        <w:t>W</w:t>
      </w:r>
      <w:r w:rsidRPr="00D6501A">
        <w:rPr>
          <w:rFonts w:ascii="Arial" w:eastAsia="Arial" w:hAnsi="Arial" w:cs="Arial"/>
          <w:sz w:val="20"/>
        </w:rPr>
        <w:t>orkgroup Chair: joint GMDI and Southeast Region Collaborative (SERC) project to develop</w:t>
      </w:r>
      <w:r>
        <w:rPr>
          <w:rFonts w:ascii="Arial" w:eastAsia="Arial" w:hAnsi="Arial" w:cs="Arial"/>
          <w:sz w:val="20"/>
        </w:rPr>
        <w:t xml:space="preserve"> </w:t>
      </w:r>
      <w:r w:rsidRPr="00D6501A">
        <w:rPr>
          <w:rFonts w:ascii="Arial" w:eastAsia="Arial" w:hAnsi="Arial" w:cs="Arial"/>
          <w:sz w:val="20"/>
        </w:rPr>
        <w:t>evidence based nutrition guidelines for treatment of metabolic diseases</w:t>
      </w:r>
      <w:r w:rsidR="001A63BC">
        <w:rPr>
          <w:rFonts w:ascii="Arial" w:eastAsia="Arial" w:hAnsi="Arial" w:cs="Arial"/>
          <w:sz w:val="20"/>
        </w:rPr>
        <w:t>, and update as appropriate</w:t>
      </w:r>
      <w:r w:rsidRPr="00D6501A">
        <w:rPr>
          <w:rFonts w:ascii="Arial" w:eastAsia="Arial" w:hAnsi="Arial" w:cs="Arial"/>
          <w:sz w:val="20"/>
        </w:rPr>
        <w:t>.</w:t>
      </w:r>
    </w:p>
    <w:p w14:paraId="6BED389F" w14:textId="77777777" w:rsidR="002A1DFE" w:rsidRPr="00D6501A" w:rsidRDefault="002A1DFE" w:rsidP="002A1DFE">
      <w:pPr>
        <w:pStyle w:val="ListParagraph"/>
        <w:numPr>
          <w:ilvl w:val="0"/>
          <w:numId w:val="17"/>
        </w:numPr>
        <w:spacing w:before="30"/>
        <w:ind w:left="1080" w:right="-20"/>
        <w:rPr>
          <w:rFonts w:ascii="Arial" w:eastAsia="Arial" w:hAnsi="Arial" w:cs="Arial"/>
          <w:sz w:val="20"/>
        </w:rPr>
      </w:pPr>
      <w:r w:rsidRPr="005913FD">
        <w:rPr>
          <w:rFonts w:ascii="Arial" w:eastAsia="Arial" w:hAnsi="Arial" w:cs="Arial"/>
          <w:sz w:val="20"/>
        </w:rPr>
        <w:t>Invited membe</w:t>
      </w:r>
      <w:r w:rsidRPr="005913FD">
        <w:rPr>
          <w:rFonts w:ascii="Arial" w:eastAsia="Arial" w:hAnsi="Arial" w:cs="Arial"/>
          <w:spacing w:val="-11"/>
          <w:sz w:val="20"/>
        </w:rPr>
        <w:t>r</w:t>
      </w:r>
      <w:r w:rsidRPr="005913FD">
        <w:rPr>
          <w:rFonts w:ascii="Arial" w:eastAsia="Arial" w:hAnsi="Arial" w:cs="Arial"/>
          <w:sz w:val="20"/>
        </w:rPr>
        <w:t>,</w:t>
      </w:r>
      <w:r w:rsidRPr="00D6501A">
        <w:rPr>
          <w:rFonts w:ascii="Arial" w:eastAsia="Arial" w:hAnsi="Arial" w:cs="Arial"/>
          <w:sz w:val="20"/>
        </w:rPr>
        <w:t xml:space="preserve"> nutrition therapy working group of the National Institutes of Health Phenylketonuria Workgroup</w:t>
      </w:r>
    </w:p>
    <w:p w14:paraId="06A226DF" w14:textId="77777777" w:rsidR="002A1DFE" w:rsidRDefault="002A1DFE" w:rsidP="002A1DFE">
      <w:pPr>
        <w:pStyle w:val="ListParagraph"/>
        <w:numPr>
          <w:ilvl w:val="0"/>
          <w:numId w:val="17"/>
        </w:numPr>
        <w:spacing w:line="220" w:lineRule="exact"/>
        <w:ind w:left="1080" w:right="-20"/>
        <w:rPr>
          <w:rFonts w:ascii="Arial" w:eastAsia="Arial" w:hAnsi="Arial" w:cs="Arial"/>
          <w:sz w:val="20"/>
        </w:rPr>
      </w:pPr>
      <w:r w:rsidRPr="00D6501A">
        <w:rPr>
          <w:rFonts w:ascii="Arial" w:eastAsia="Arial" w:hAnsi="Arial" w:cs="Arial"/>
          <w:sz w:val="20"/>
        </w:rPr>
        <w:t>Invited membe</w:t>
      </w:r>
      <w:r w:rsidRPr="00D6501A">
        <w:rPr>
          <w:rFonts w:ascii="Arial" w:eastAsia="Arial" w:hAnsi="Arial" w:cs="Arial"/>
          <w:spacing w:val="-11"/>
          <w:sz w:val="20"/>
        </w:rPr>
        <w:t>r</w:t>
      </w:r>
      <w:r w:rsidRPr="00D6501A">
        <w:rPr>
          <w:rFonts w:ascii="Arial" w:eastAsia="Arial" w:hAnsi="Arial" w:cs="Arial"/>
          <w:sz w:val="20"/>
        </w:rPr>
        <w:t>,</w:t>
      </w:r>
      <w:r w:rsidRPr="00D6501A">
        <w:rPr>
          <w:rFonts w:ascii="Arial" w:eastAsia="Arial" w:hAnsi="Arial" w:cs="Arial"/>
          <w:spacing w:val="-11"/>
          <w:sz w:val="20"/>
        </w:rPr>
        <w:t xml:space="preserve"> </w:t>
      </w:r>
      <w:r w:rsidRPr="00D6501A">
        <w:rPr>
          <w:rFonts w:ascii="Arial" w:eastAsia="Arial" w:hAnsi="Arial" w:cs="Arial"/>
          <w:sz w:val="20"/>
        </w:rPr>
        <w:t>ACMG workgroup for development of treatment guidelines for PKU</w:t>
      </w:r>
    </w:p>
    <w:p w14:paraId="15B9FD46" w14:textId="77777777" w:rsidR="002A1DFE" w:rsidRPr="004069C1" w:rsidRDefault="002A1DFE" w:rsidP="002A1DFE">
      <w:pPr>
        <w:numPr>
          <w:ilvl w:val="0"/>
          <w:numId w:val="17"/>
        </w:numPr>
        <w:spacing w:after="0" w:line="240" w:lineRule="auto"/>
        <w:ind w:left="360"/>
        <w:rPr>
          <w:rFonts w:ascii="Arial" w:hAnsi="Arial" w:cs="Arial"/>
          <w:i/>
          <w:sz w:val="20"/>
        </w:rPr>
      </w:pPr>
      <w:r w:rsidRPr="004069C1">
        <w:rPr>
          <w:rFonts w:ascii="Arial" w:hAnsi="Arial" w:cs="Arial"/>
          <w:sz w:val="20"/>
        </w:rPr>
        <w:t>Member Advisory Committee for Tulane University School of Public Health and Tropical Medicine’s Dietetic Internship Program</w:t>
      </w:r>
    </w:p>
    <w:p w14:paraId="1B362C1E" w14:textId="77777777" w:rsidR="002A1DFE" w:rsidRPr="004069C1" w:rsidRDefault="002A1DFE" w:rsidP="002A1DFE">
      <w:pPr>
        <w:numPr>
          <w:ilvl w:val="0"/>
          <w:numId w:val="17"/>
        </w:numPr>
        <w:spacing w:after="0" w:line="240" w:lineRule="auto"/>
        <w:ind w:left="360"/>
        <w:rPr>
          <w:rFonts w:ascii="Arial" w:hAnsi="Arial" w:cs="Arial"/>
          <w:i/>
          <w:sz w:val="20"/>
        </w:rPr>
      </w:pPr>
      <w:r w:rsidRPr="004069C1">
        <w:rPr>
          <w:rFonts w:ascii="Arial" w:hAnsi="Arial" w:cs="Arial"/>
          <w:sz w:val="20"/>
        </w:rPr>
        <w:t>Coordinator of family advocacy group and liaison with state legislators to increase patient access to special foods and formulas integral to metabolic therapy.</w:t>
      </w:r>
    </w:p>
    <w:p w14:paraId="08472B88" w14:textId="77777777" w:rsidR="002A1DFE" w:rsidRPr="00C11E61" w:rsidRDefault="002A1DFE" w:rsidP="002A1DFE">
      <w:pPr>
        <w:numPr>
          <w:ilvl w:val="0"/>
          <w:numId w:val="17"/>
        </w:numPr>
        <w:spacing w:after="0" w:line="240" w:lineRule="auto"/>
        <w:ind w:left="360"/>
        <w:rPr>
          <w:rFonts w:ascii="Arial" w:hAnsi="Arial" w:cs="Arial"/>
          <w:i/>
          <w:sz w:val="20"/>
        </w:rPr>
      </w:pPr>
      <w:r w:rsidRPr="004069C1">
        <w:rPr>
          <w:rFonts w:ascii="Arial" w:hAnsi="Arial" w:cs="Arial"/>
          <w:sz w:val="20"/>
        </w:rPr>
        <w:t xml:space="preserve">Nutrition counselor at Emory University Metabolic Camp for girls. </w:t>
      </w:r>
    </w:p>
    <w:p w14:paraId="78C1B4FC" w14:textId="33E7A8A3" w:rsidR="00C11E61" w:rsidRPr="00B70ED8" w:rsidRDefault="00C11E61" w:rsidP="002A1DFE">
      <w:pPr>
        <w:numPr>
          <w:ilvl w:val="0"/>
          <w:numId w:val="17"/>
        </w:numPr>
        <w:spacing w:after="0" w:line="240" w:lineRule="auto"/>
        <w:ind w:left="360"/>
        <w:rPr>
          <w:rFonts w:ascii="Arial" w:hAnsi="Arial" w:cs="Arial"/>
          <w:i/>
          <w:sz w:val="20"/>
        </w:rPr>
      </w:pPr>
      <w:r>
        <w:rPr>
          <w:rFonts w:ascii="Arial" w:hAnsi="Arial" w:cs="Arial"/>
          <w:sz w:val="20"/>
        </w:rPr>
        <w:t xml:space="preserve">Faculty for SERGG family </w:t>
      </w:r>
      <w:proofErr w:type="spellStart"/>
      <w:r>
        <w:rPr>
          <w:rFonts w:ascii="Arial" w:hAnsi="Arial" w:cs="Arial"/>
          <w:sz w:val="20"/>
        </w:rPr>
        <w:t>liason</w:t>
      </w:r>
      <w:proofErr w:type="spellEnd"/>
      <w:r>
        <w:rPr>
          <w:rFonts w:ascii="Arial" w:hAnsi="Arial" w:cs="Arial"/>
          <w:sz w:val="20"/>
        </w:rPr>
        <w:t xml:space="preserve"> group, including conference participation.</w:t>
      </w:r>
    </w:p>
    <w:p w14:paraId="2D5DAF76" w14:textId="77777777" w:rsidR="002A1DFE" w:rsidRPr="004069C1" w:rsidRDefault="002A1DFE" w:rsidP="002A1DFE">
      <w:pPr>
        <w:numPr>
          <w:ilvl w:val="0"/>
          <w:numId w:val="17"/>
        </w:numPr>
        <w:spacing w:after="0" w:line="240" w:lineRule="auto"/>
        <w:ind w:left="360"/>
        <w:rPr>
          <w:rFonts w:ascii="Arial" w:hAnsi="Arial" w:cs="Arial"/>
          <w:i/>
          <w:sz w:val="20"/>
        </w:rPr>
      </w:pPr>
      <w:r w:rsidRPr="004069C1">
        <w:rPr>
          <w:rFonts w:ascii="Arial" w:hAnsi="Arial" w:cs="Arial"/>
          <w:sz w:val="20"/>
        </w:rPr>
        <w:t>Presentations at professional conferences, guest lectures in classroom settings, and medical school grand rounds.</w:t>
      </w:r>
    </w:p>
    <w:p w14:paraId="7E211E66" w14:textId="77777777" w:rsidR="002A1DFE" w:rsidRPr="004A6EDF" w:rsidRDefault="002A1DFE" w:rsidP="002A1DFE">
      <w:pPr>
        <w:numPr>
          <w:ilvl w:val="0"/>
          <w:numId w:val="17"/>
        </w:numPr>
        <w:tabs>
          <w:tab w:val="num" w:pos="360"/>
        </w:tabs>
        <w:spacing w:after="0" w:line="240" w:lineRule="auto"/>
        <w:rPr>
          <w:rFonts w:ascii="Arial" w:hAnsi="Arial" w:cs="Arial"/>
          <w:i/>
          <w:sz w:val="20"/>
        </w:rPr>
      </w:pPr>
      <w:r w:rsidRPr="004A6EDF">
        <w:rPr>
          <w:rFonts w:ascii="Arial" w:hAnsi="Arial" w:cs="Arial"/>
          <w:i/>
          <w:sz w:val="20"/>
        </w:rPr>
        <w:t>Typical presentations specific to metabolic nutrition:</w:t>
      </w:r>
    </w:p>
    <w:p w14:paraId="57983BC5" w14:textId="77777777" w:rsidR="002A1DFE" w:rsidRPr="00786354" w:rsidRDefault="002A1DFE" w:rsidP="002A1DFE">
      <w:pPr>
        <w:numPr>
          <w:ilvl w:val="0"/>
          <w:numId w:val="23"/>
        </w:numPr>
        <w:tabs>
          <w:tab w:val="num" w:pos="1080"/>
        </w:tabs>
        <w:spacing w:after="0" w:line="240" w:lineRule="auto"/>
        <w:rPr>
          <w:rFonts w:ascii="Arial" w:hAnsi="Arial" w:cs="Arial"/>
          <w:i/>
          <w:sz w:val="20"/>
        </w:rPr>
      </w:pPr>
      <w:r w:rsidRPr="00786354">
        <w:rPr>
          <w:rFonts w:ascii="Arial" w:hAnsi="Arial" w:cs="Arial"/>
          <w:sz w:val="20"/>
        </w:rPr>
        <w:t xml:space="preserve">Disaster </w:t>
      </w:r>
      <w:r>
        <w:rPr>
          <w:rFonts w:ascii="Arial" w:hAnsi="Arial" w:cs="Arial"/>
          <w:sz w:val="20"/>
        </w:rPr>
        <w:t>P</w:t>
      </w:r>
      <w:r w:rsidRPr="00786354">
        <w:rPr>
          <w:rFonts w:ascii="Arial" w:hAnsi="Arial" w:cs="Arial"/>
          <w:sz w:val="20"/>
        </w:rPr>
        <w:t xml:space="preserve">reparedness:  Ross Metabolic Conference, Genetic Metabolic Dietitian, International (GMDI) conference, Southern Regional Genetics Group (SERGG) conference, Adult PKU conference sponsored by Harvard Medical School, and local Louisiana dietetic associations.  Presentations focused on </w:t>
      </w:r>
      <w:r>
        <w:rPr>
          <w:rFonts w:ascii="Arial" w:hAnsi="Arial" w:cs="Arial"/>
          <w:sz w:val="20"/>
        </w:rPr>
        <w:t xml:space="preserve">professional </w:t>
      </w:r>
      <w:r w:rsidRPr="00786354">
        <w:rPr>
          <w:rFonts w:ascii="Arial" w:hAnsi="Arial" w:cs="Arial"/>
          <w:sz w:val="20"/>
        </w:rPr>
        <w:t xml:space="preserve">experience of maintaining essential clinical nutrition care </w:t>
      </w:r>
      <w:r>
        <w:rPr>
          <w:rFonts w:ascii="Arial" w:hAnsi="Arial" w:cs="Arial"/>
          <w:sz w:val="20"/>
        </w:rPr>
        <w:t xml:space="preserve">and providing emergency services </w:t>
      </w:r>
      <w:r w:rsidRPr="00786354">
        <w:rPr>
          <w:rFonts w:ascii="Arial" w:hAnsi="Arial" w:cs="Arial"/>
          <w:sz w:val="20"/>
        </w:rPr>
        <w:t xml:space="preserve">for metabolic </w:t>
      </w:r>
      <w:r>
        <w:rPr>
          <w:rFonts w:ascii="Arial" w:hAnsi="Arial" w:cs="Arial"/>
          <w:sz w:val="20"/>
        </w:rPr>
        <w:t xml:space="preserve">and other vulnerable </w:t>
      </w:r>
      <w:r w:rsidRPr="00786354">
        <w:rPr>
          <w:rFonts w:ascii="Arial" w:hAnsi="Arial" w:cs="Arial"/>
          <w:sz w:val="20"/>
        </w:rPr>
        <w:t>patient</w:t>
      </w:r>
      <w:r>
        <w:rPr>
          <w:rFonts w:ascii="Arial" w:hAnsi="Arial" w:cs="Arial"/>
          <w:sz w:val="20"/>
        </w:rPr>
        <w:t xml:space="preserve"> populations</w:t>
      </w:r>
      <w:r w:rsidRPr="00786354">
        <w:rPr>
          <w:rFonts w:ascii="Arial" w:hAnsi="Arial" w:cs="Arial"/>
          <w:sz w:val="20"/>
        </w:rPr>
        <w:t xml:space="preserve"> during </w:t>
      </w:r>
      <w:r>
        <w:rPr>
          <w:rFonts w:ascii="Arial" w:hAnsi="Arial" w:cs="Arial"/>
          <w:sz w:val="20"/>
        </w:rPr>
        <w:t xml:space="preserve">disaster situations </w:t>
      </w:r>
    </w:p>
    <w:p w14:paraId="0639D334" w14:textId="77777777" w:rsidR="002A1DFE" w:rsidRPr="004069C1" w:rsidRDefault="002A1DFE" w:rsidP="002A1DFE">
      <w:pPr>
        <w:numPr>
          <w:ilvl w:val="0"/>
          <w:numId w:val="23"/>
        </w:numPr>
        <w:tabs>
          <w:tab w:val="num" w:pos="1080"/>
        </w:tabs>
        <w:spacing w:after="0" w:line="240" w:lineRule="auto"/>
        <w:rPr>
          <w:rFonts w:ascii="Arial" w:hAnsi="Arial" w:cs="Arial"/>
          <w:i/>
          <w:sz w:val="20"/>
        </w:rPr>
      </w:pPr>
      <w:r w:rsidRPr="004069C1">
        <w:rPr>
          <w:rFonts w:ascii="Arial" w:hAnsi="Arial" w:cs="Arial"/>
          <w:iCs/>
          <w:sz w:val="20"/>
        </w:rPr>
        <w:t xml:space="preserve"> “Genetics and the Public’s Health”, on-going mini-courses for public health professionals sponsored by Louisiana Department of Health and Hospitals.</w:t>
      </w:r>
    </w:p>
    <w:p w14:paraId="7368352C" w14:textId="77777777" w:rsidR="002A1DFE" w:rsidRPr="004069C1" w:rsidRDefault="002A1DFE" w:rsidP="002A1DFE">
      <w:pPr>
        <w:numPr>
          <w:ilvl w:val="0"/>
          <w:numId w:val="23"/>
        </w:numPr>
        <w:tabs>
          <w:tab w:val="num" w:pos="1080"/>
        </w:tabs>
        <w:spacing w:after="0" w:line="240" w:lineRule="auto"/>
        <w:rPr>
          <w:rFonts w:ascii="Arial" w:hAnsi="Arial" w:cs="Arial"/>
          <w:i/>
          <w:sz w:val="20"/>
        </w:rPr>
      </w:pPr>
      <w:r w:rsidRPr="004069C1">
        <w:rPr>
          <w:rFonts w:ascii="Arial" w:hAnsi="Arial" w:cs="Arial"/>
          <w:iCs/>
          <w:sz w:val="20"/>
        </w:rPr>
        <w:t>“Feeding Children with Special Dietary Needs”, teleconference for school food service professionals sponsored by Louisiana Department of Education.</w:t>
      </w:r>
    </w:p>
    <w:p w14:paraId="7FCCDD87" w14:textId="77777777" w:rsidR="002A1DFE" w:rsidRPr="005623D9" w:rsidRDefault="002A1DFE" w:rsidP="002A1DFE">
      <w:pPr>
        <w:numPr>
          <w:ilvl w:val="0"/>
          <w:numId w:val="23"/>
        </w:numPr>
        <w:tabs>
          <w:tab w:val="num" w:pos="1080"/>
        </w:tabs>
        <w:spacing w:after="0" w:line="240" w:lineRule="auto"/>
        <w:rPr>
          <w:rFonts w:ascii="Arial" w:hAnsi="Arial" w:cs="Arial"/>
          <w:i/>
          <w:sz w:val="20"/>
        </w:rPr>
      </w:pPr>
      <w:r w:rsidRPr="004069C1">
        <w:rPr>
          <w:rFonts w:ascii="Arial" w:hAnsi="Arial" w:cs="Arial"/>
          <w:sz w:val="20"/>
        </w:rPr>
        <w:t xml:space="preserve">“Nutrition Management of Patients with MMA Cobalamin C Disease”, </w:t>
      </w:r>
      <w:r>
        <w:rPr>
          <w:rFonts w:ascii="Arial" w:hAnsi="Arial" w:cs="Arial"/>
          <w:sz w:val="20"/>
        </w:rPr>
        <w:t>Abbott</w:t>
      </w:r>
      <w:r w:rsidRPr="004069C1">
        <w:rPr>
          <w:rFonts w:ascii="Arial" w:hAnsi="Arial" w:cs="Arial"/>
          <w:sz w:val="20"/>
        </w:rPr>
        <w:t xml:space="preserve"> Metabolic Conference</w:t>
      </w:r>
      <w:r>
        <w:rPr>
          <w:rFonts w:ascii="Arial" w:hAnsi="Arial" w:cs="Arial"/>
          <w:sz w:val="20"/>
        </w:rPr>
        <w:t>s</w:t>
      </w:r>
    </w:p>
    <w:p w14:paraId="715B90AE" w14:textId="77777777" w:rsidR="002A1DFE" w:rsidRPr="005623D9" w:rsidRDefault="002A1DFE" w:rsidP="002A1DFE">
      <w:pPr>
        <w:numPr>
          <w:ilvl w:val="0"/>
          <w:numId w:val="23"/>
        </w:numPr>
        <w:tabs>
          <w:tab w:val="num" w:pos="1080"/>
        </w:tabs>
        <w:spacing w:after="0" w:line="240" w:lineRule="auto"/>
        <w:rPr>
          <w:rFonts w:ascii="Arial" w:hAnsi="Arial" w:cs="Arial"/>
          <w:i/>
          <w:sz w:val="20"/>
        </w:rPr>
      </w:pPr>
      <w:r>
        <w:rPr>
          <w:rFonts w:ascii="Arial" w:hAnsi="Arial" w:cs="Arial"/>
          <w:sz w:val="20"/>
        </w:rPr>
        <w:t>“Developing Evidence-based Nutrition Guidelines for PKU”, ICIEM conference.</w:t>
      </w:r>
    </w:p>
    <w:p w14:paraId="60CA612A" w14:textId="77777777" w:rsidR="002A1DFE" w:rsidRPr="004069C1" w:rsidRDefault="002A1DFE" w:rsidP="002A1DFE">
      <w:pPr>
        <w:numPr>
          <w:ilvl w:val="0"/>
          <w:numId w:val="23"/>
        </w:numPr>
        <w:tabs>
          <w:tab w:val="num" w:pos="1080"/>
        </w:tabs>
        <w:spacing w:after="0" w:line="240" w:lineRule="auto"/>
        <w:rPr>
          <w:rFonts w:ascii="Arial" w:hAnsi="Arial" w:cs="Arial"/>
          <w:i/>
          <w:sz w:val="20"/>
        </w:rPr>
      </w:pPr>
      <w:r>
        <w:rPr>
          <w:rFonts w:ascii="Arial" w:hAnsi="Arial" w:cs="Arial"/>
          <w:sz w:val="20"/>
        </w:rPr>
        <w:t>“Advances in Management of PKU”, joint ACMG/SIMD conference.  Presentation subsequently presented for taping to be used as web-based educational resource.</w:t>
      </w:r>
    </w:p>
    <w:p w14:paraId="4EFE6F22" w14:textId="77777777" w:rsidR="002A1DFE" w:rsidRPr="00FC5DFC" w:rsidRDefault="002A1DFE" w:rsidP="002A1DFE">
      <w:pPr>
        <w:numPr>
          <w:ilvl w:val="0"/>
          <w:numId w:val="23"/>
        </w:numPr>
        <w:tabs>
          <w:tab w:val="num" w:pos="1080"/>
        </w:tabs>
        <w:spacing w:after="0" w:line="240" w:lineRule="auto"/>
        <w:rPr>
          <w:rFonts w:ascii="Arial" w:hAnsi="Arial" w:cs="Arial"/>
          <w:i/>
          <w:sz w:val="20"/>
        </w:rPr>
      </w:pPr>
      <w:r>
        <w:rPr>
          <w:rFonts w:ascii="Arial" w:hAnsi="Arial" w:cs="Arial"/>
          <w:iCs/>
          <w:sz w:val="20"/>
        </w:rPr>
        <w:t xml:space="preserve"> “Newborn screening in Louisiana”, presentations to local Dietetic </w:t>
      </w:r>
      <w:proofErr w:type="spellStart"/>
      <w:r>
        <w:rPr>
          <w:rFonts w:ascii="Arial" w:hAnsi="Arial" w:cs="Arial"/>
          <w:iCs/>
          <w:sz w:val="20"/>
        </w:rPr>
        <w:t>Associations</w:t>
      </w:r>
      <w:proofErr w:type="spellEnd"/>
      <w:r>
        <w:rPr>
          <w:rFonts w:ascii="Arial" w:hAnsi="Arial" w:cs="Arial"/>
          <w:iCs/>
          <w:sz w:val="20"/>
        </w:rPr>
        <w:t xml:space="preserve"> reviewing expanded newborn screening, and follow-up care for patients with metabolic conditions.</w:t>
      </w:r>
    </w:p>
    <w:p w14:paraId="11FA5441" w14:textId="77777777" w:rsidR="002A1DFE" w:rsidRPr="005E6F23" w:rsidRDefault="002A1DFE" w:rsidP="002A1DFE">
      <w:pPr>
        <w:numPr>
          <w:ilvl w:val="0"/>
          <w:numId w:val="23"/>
        </w:numPr>
        <w:tabs>
          <w:tab w:val="num" w:pos="1080"/>
        </w:tabs>
        <w:spacing w:after="0" w:line="240" w:lineRule="auto"/>
        <w:rPr>
          <w:rFonts w:ascii="Arial" w:hAnsi="Arial" w:cs="Arial"/>
          <w:i/>
          <w:sz w:val="20"/>
        </w:rPr>
      </w:pPr>
      <w:r>
        <w:rPr>
          <w:rFonts w:ascii="Arial" w:hAnsi="Arial" w:cs="Arial"/>
          <w:iCs/>
          <w:sz w:val="20"/>
        </w:rPr>
        <w:t>“Impact of the PKU Diet on Quality of Life”, presentation to Merck-Serono project planning group</w:t>
      </w:r>
    </w:p>
    <w:p w14:paraId="4B7F007A" w14:textId="77777777" w:rsidR="002A1DFE" w:rsidRPr="00F37FE2" w:rsidRDefault="002A1DFE" w:rsidP="002A1DFE">
      <w:pPr>
        <w:numPr>
          <w:ilvl w:val="0"/>
          <w:numId w:val="23"/>
        </w:numPr>
        <w:tabs>
          <w:tab w:val="num" w:pos="1080"/>
        </w:tabs>
        <w:spacing w:after="0" w:line="240" w:lineRule="auto"/>
        <w:rPr>
          <w:rFonts w:ascii="Arial" w:hAnsi="Arial" w:cs="Arial"/>
          <w:i/>
          <w:sz w:val="20"/>
        </w:rPr>
      </w:pPr>
      <w:r>
        <w:rPr>
          <w:rFonts w:ascii="Arial" w:hAnsi="Arial" w:cs="Arial"/>
          <w:iCs/>
          <w:sz w:val="20"/>
        </w:rPr>
        <w:t>“Advances in PKU therapy” presented at BioMarin Advisory Board meetings.</w:t>
      </w:r>
    </w:p>
    <w:p w14:paraId="6242315E" w14:textId="25242E4F" w:rsidR="002A1DFE" w:rsidRPr="00BA076F" w:rsidRDefault="002A1DFE" w:rsidP="002A1DFE">
      <w:pPr>
        <w:numPr>
          <w:ilvl w:val="0"/>
          <w:numId w:val="23"/>
        </w:numPr>
        <w:tabs>
          <w:tab w:val="num" w:pos="1080"/>
        </w:tabs>
        <w:spacing w:after="0" w:line="240" w:lineRule="auto"/>
        <w:rPr>
          <w:rFonts w:ascii="Arial" w:hAnsi="Arial" w:cs="Arial"/>
          <w:i/>
          <w:sz w:val="20"/>
        </w:rPr>
      </w:pPr>
      <w:r>
        <w:rPr>
          <w:rFonts w:ascii="Arial" w:hAnsi="Arial" w:cs="Arial"/>
          <w:iCs/>
          <w:sz w:val="20"/>
        </w:rPr>
        <w:t>Workshops and presentations on development and use of Nutrition Management Guidelines for PKU at Abbott and GMDI conferences</w:t>
      </w:r>
    </w:p>
    <w:p w14:paraId="781162DD" w14:textId="2FE912B0" w:rsidR="00BA076F" w:rsidRPr="00420679" w:rsidRDefault="00BA076F" w:rsidP="002A1DFE">
      <w:pPr>
        <w:numPr>
          <w:ilvl w:val="0"/>
          <w:numId w:val="23"/>
        </w:numPr>
        <w:tabs>
          <w:tab w:val="num" w:pos="1080"/>
        </w:tabs>
        <w:spacing w:after="0" w:line="240" w:lineRule="auto"/>
        <w:rPr>
          <w:rFonts w:ascii="Arial" w:hAnsi="Arial" w:cs="Arial"/>
          <w:i/>
          <w:sz w:val="20"/>
        </w:rPr>
      </w:pPr>
      <w:r>
        <w:rPr>
          <w:rFonts w:ascii="Arial" w:hAnsi="Arial" w:cs="Arial"/>
          <w:sz w:val="20"/>
        </w:rPr>
        <w:t>“Dietary Insufficiencies and the Burden of Treatment on Mental Health in PKU” presentation at BioMarin sponsored conference “The Brain and PKU”.</w:t>
      </w:r>
    </w:p>
    <w:p w14:paraId="1B7EC009" w14:textId="3F4CBB86" w:rsidR="00420679" w:rsidRPr="005418E5" w:rsidRDefault="00420679" w:rsidP="00420679">
      <w:pPr>
        <w:pStyle w:val="ListParagraph"/>
        <w:numPr>
          <w:ilvl w:val="0"/>
          <w:numId w:val="23"/>
        </w:numPr>
        <w:rPr>
          <w:rFonts w:ascii="Arial" w:hAnsi="Arial" w:cs="Arial"/>
          <w:b/>
          <w:sz w:val="20"/>
        </w:rPr>
      </w:pPr>
      <w:r w:rsidRPr="00420679">
        <w:rPr>
          <w:rFonts w:ascii="Arial" w:hAnsi="Arial" w:cs="Arial"/>
          <w:sz w:val="20"/>
        </w:rPr>
        <w:t>“</w:t>
      </w:r>
      <w:r w:rsidRPr="00420679">
        <w:rPr>
          <w:rFonts w:ascii="Arial" w:hAnsi="Arial" w:cs="Arial"/>
          <w:bCs/>
          <w:sz w:val="20"/>
        </w:rPr>
        <w:t>Guidelines for Treating PKU – updating the evidence and finding consensus</w:t>
      </w:r>
      <w:r>
        <w:rPr>
          <w:rFonts w:ascii="Arial" w:hAnsi="Arial" w:cs="Arial"/>
          <w:bCs/>
          <w:sz w:val="20"/>
        </w:rPr>
        <w:t xml:space="preserve">” </w:t>
      </w:r>
      <w:r w:rsidRPr="00420679">
        <w:rPr>
          <w:rFonts w:ascii="Arial" w:hAnsi="Arial" w:cs="Arial"/>
          <w:b/>
          <w:sz w:val="20"/>
        </w:rPr>
        <w:t xml:space="preserve"> </w:t>
      </w:r>
      <w:r w:rsidRPr="00420679">
        <w:rPr>
          <w:rFonts w:ascii="Arial" w:hAnsi="Arial" w:cs="Arial"/>
          <w:sz w:val="20"/>
        </w:rPr>
        <w:t>presentations at Abbott, SERN, and GMDI conferences</w:t>
      </w:r>
    </w:p>
    <w:p w14:paraId="7DC2DAE5" w14:textId="73CF591C" w:rsidR="005418E5" w:rsidRPr="00420679" w:rsidRDefault="005418E5" w:rsidP="00420679">
      <w:pPr>
        <w:pStyle w:val="ListParagraph"/>
        <w:numPr>
          <w:ilvl w:val="0"/>
          <w:numId w:val="23"/>
        </w:numPr>
        <w:rPr>
          <w:rFonts w:ascii="Arial" w:hAnsi="Arial" w:cs="Arial"/>
          <w:b/>
          <w:sz w:val="20"/>
        </w:rPr>
      </w:pPr>
      <w:r>
        <w:rPr>
          <w:rFonts w:ascii="Arial" w:hAnsi="Arial" w:cs="Arial"/>
          <w:sz w:val="20"/>
        </w:rPr>
        <w:t>“Pegvaliase in Practice: PKU Nutrition Management Guideline and Toolkit Update” workshop at</w:t>
      </w:r>
    </w:p>
    <w:p w14:paraId="19A64F25" w14:textId="4D57EBEC" w:rsidR="00420679" w:rsidRDefault="00420679" w:rsidP="005418E5">
      <w:pPr>
        <w:spacing w:after="0" w:line="240" w:lineRule="auto"/>
        <w:ind w:left="720"/>
        <w:rPr>
          <w:rFonts w:ascii="Arial" w:hAnsi="Arial" w:cs="Arial"/>
          <w:sz w:val="20"/>
        </w:rPr>
      </w:pPr>
      <w:r>
        <w:rPr>
          <w:rFonts w:ascii="Arial" w:hAnsi="Arial" w:cs="Arial"/>
          <w:sz w:val="20"/>
        </w:rPr>
        <w:t xml:space="preserve">GMDI conference </w:t>
      </w:r>
    </w:p>
    <w:p w14:paraId="4102A4BC" w14:textId="4CB164BD" w:rsidR="005418E5" w:rsidRPr="005418E5" w:rsidRDefault="005418E5" w:rsidP="005418E5">
      <w:pPr>
        <w:pStyle w:val="ListParagraph"/>
        <w:numPr>
          <w:ilvl w:val="0"/>
          <w:numId w:val="23"/>
        </w:numPr>
        <w:rPr>
          <w:rFonts w:ascii="Arial" w:hAnsi="Arial" w:cs="Arial"/>
          <w:sz w:val="20"/>
        </w:rPr>
      </w:pPr>
      <w:r>
        <w:rPr>
          <w:rFonts w:ascii="Arial" w:hAnsi="Arial" w:cs="Arial"/>
          <w:sz w:val="20"/>
        </w:rPr>
        <w:t>Emergency Preparedness presentations for professionals and patient groups in the metabolic community</w:t>
      </w:r>
    </w:p>
    <w:p w14:paraId="64F81A43" w14:textId="12BBE549" w:rsidR="005418E5" w:rsidRPr="005418E5" w:rsidRDefault="005418E5" w:rsidP="005418E5">
      <w:pPr>
        <w:pStyle w:val="ListParagraph"/>
        <w:numPr>
          <w:ilvl w:val="0"/>
          <w:numId w:val="23"/>
        </w:numPr>
        <w:rPr>
          <w:rFonts w:ascii="Arial" w:hAnsi="Arial" w:cs="Arial"/>
          <w:i/>
          <w:sz w:val="20"/>
        </w:rPr>
      </w:pPr>
      <w:r>
        <w:rPr>
          <w:rFonts w:ascii="Arial" w:hAnsi="Arial" w:cs="Arial"/>
          <w:iCs/>
          <w:sz w:val="20"/>
        </w:rPr>
        <w:lastRenderedPageBreak/>
        <w:t>Moderator and presenter at SERN consumer group conference</w:t>
      </w:r>
    </w:p>
    <w:p w14:paraId="206CD651" w14:textId="2CF4346C" w:rsidR="002A1DFE" w:rsidRPr="00BA076F" w:rsidRDefault="002A1DFE" w:rsidP="002A1DFE">
      <w:pPr>
        <w:pStyle w:val="ListParagraph"/>
        <w:numPr>
          <w:ilvl w:val="0"/>
          <w:numId w:val="23"/>
        </w:numPr>
        <w:tabs>
          <w:tab w:val="left" w:pos="1520"/>
        </w:tabs>
        <w:spacing w:line="255" w:lineRule="exact"/>
        <w:ind w:right="-20"/>
        <w:rPr>
          <w:rFonts w:ascii="Arial" w:eastAsia="Calibri" w:hAnsi="Arial" w:cs="Calibri"/>
          <w:w w:val="109"/>
          <w:position w:val="1"/>
          <w:sz w:val="20"/>
        </w:rPr>
      </w:pPr>
      <w:r w:rsidRPr="00F37FE2">
        <w:rPr>
          <w:rFonts w:ascii="Arial" w:hAnsi="Arial" w:cs="Arial"/>
          <w:sz w:val="20"/>
        </w:rPr>
        <w:t xml:space="preserve">Reviewer </w:t>
      </w:r>
      <w:r w:rsidRPr="00F37FE2">
        <w:rPr>
          <w:rFonts w:ascii="Arial" w:eastAsia="Arial" w:hAnsi="Arial" w:cs="Arial"/>
          <w:position w:val="1"/>
          <w:sz w:val="20"/>
        </w:rPr>
        <w:t>American Journal of Clinical Nutrition,</w:t>
      </w:r>
      <w:r w:rsidRPr="00F37FE2">
        <w:rPr>
          <w:rFonts w:ascii="Arial" w:eastAsia="Arial" w:hAnsi="Arial" w:cs="Arial"/>
          <w:spacing w:val="-11"/>
          <w:position w:val="1"/>
          <w:sz w:val="20"/>
        </w:rPr>
        <w:t xml:space="preserve"> Springer Journals, </w:t>
      </w:r>
      <w:r w:rsidRPr="00F37FE2">
        <w:rPr>
          <w:rFonts w:ascii="Arial" w:eastAsia="Arial" w:hAnsi="Arial" w:cs="Arial"/>
          <w:position w:val="1"/>
          <w:sz w:val="20"/>
        </w:rPr>
        <w:t>ADA</w:t>
      </w:r>
      <w:r w:rsidRPr="00F37FE2">
        <w:rPr>
          <w:rFonts w:ascii="Arial" w:eastAsia="Arial" w:hAnsi="Arial" w:cs="Arial"/>
          <w:spacing w:val="-11"/>
          <w:position w:val="1"/>
          <w:sz w:val="20"/>
        </w:rPr>
        <w:t xml:space="preserve"> </w:t>
      </w:r>
      <w:r w:rsidRPr="00F37FE2">
        <w:rPr>
          <w:rFonts w:ascii="Arial" w:eastAsia="Arial" w:hAnsi="Arial" w:cs="Arial"/>
          <w:position w:val="1"/>
          <w:sz w:val="20"/>
        </w:rPr>
        <w:t>NCP</w:t>
      </w:r>
      <w:r w:rsidRPr="00F37FE2">
        <w:rPr>
          <w:rFonts w:ascii="Arial" w:eastAsia="Arial" w:hAnsi="Arial" w:cs="Arial"/>
          <w:spacing w:val="-3"/>
          <w:position w:val="1"/>
          <w:sz w:val="20"/>
        </w:rPr>
        <w:t xml:space="preserve"> </w:t>
      </w:r>
      <w:r w:rsidRPr="00F37FE2">
        <w:rPr>
          <w:rFonts w:ascii="Arial" w:eastAsia="Calibri" w:hAnsi="Arial" w:cs="Calibri"/>
          <w:position w:val="1"/>
          <w:sz w:val="20"/>
        </w:rPr>
        <w:t>I</w:t>
      </w:r>
      <w:r w:rsidRPr="00F37FE2">
        <w:rPr>
          <w:rFonts w:ascii="Arial" w:eastAsia="Calibri" w:hAnsi="Arial" w:cs="Calibri"/>
          <w:spacing w:val="-2"/>
          <w:position w:val="1"/>
          <w:sz w:val="20"/>
        </w:rPr>
        <w:t>nt</w:t>
      </w:r>
      <w:r w:rsidRPr="00F37FE2">
        <w:rPr>
          <w:rFonts w:ascii="Arial" w:eastAsia="Calibri" w:hAnsi="Arial" w:cs="Calibri"/>
          <w:position w:val="1"/>
          <w:sz w:val="20"/>
        </w:rPr>
        <w:t>ern</w:t>
      </w:r>
      <w:r w:rsidRPr="00F37FE2">
        <w:rPr>
          <w:rFonts w:ascii="Arial" w:eastAsia="Calibri" w:hAnsi="Arial" w:cs="Calibri"/>
          <w:spacing w:val="-2"/>
          <w:position w:val="1"/>
          <w:sz w:val="20"/>
        </w:rPr>
        <w:t>a</w:t>
      </w:r>
      <w:r w:rsidRPr="00F37FE2">
        <w:rPr>
          <w:rFonts w:ascii="Arial" w:eastAsia="Calibri" w:hAnsi="Arial" w:cs="Calibri"/>
          <w:w w:val="109"/>
          <w:position w:val="1"/>
          <w:sz w:val="20"/>
        </w:rPr>
        <w:t>tional Di</w:t>
      </w:r>
      <w:r w:rsidRPr="00F37FE2">
        <w:rPr>
          <w:rFonts w:ascii="Arial" w:eastAsia="Calibri" w:hAnsi="Arial" w:cs="Calibri"/>
          <w:spacing w:val="-2"/>
          <w:w w:val="109"/>
          <w:position w:val="1"/>
          <w:sz w:val="20"/>
        </w:rPr>
        <w:t>e</w:t>
      </w:r>
      <w:r w:rsidRPr="00F37FE2">
        <w:rPr>
          <w:rFonts w:ascii="Arial" w:eastAsia="Calibri" w:hAnsi="Arial" w:cs="Calibri"/>
          <w:spacing w:val="-2"/>
          <w:position w:val="1"/>
          <w:sz w:val="20"/>
        </w:rPr>
        <w:t>t</w:t>
      </w:r>
      <w:r w:rsidRPr="00F37FE2">
        <w:rPr>
          <w:rFonts w:ascii="Arial" w:eastAsia="Calibri" w:hAnsi="Arial" w:cs="Calibri"/>
          <w:spacing w:val="-1"/>
          <w:position w:val="1"/>
          <w:sz w:val="20"/>
        </w:rPr>
        <w:t>e</w:t>
      </w:r>
      <w:r w:rsidRPr="00F37FE2">
        <w:rPr>
          <w:rFonts w:ascii="Arial" w:eastAsia="Calibri" w:hAnsi="Arial" w:cs="Calibri"/>
          <w:w w:val="109"/>
          <w:position w:val="1"/>
          <w:sz w:val="20"/>
        </w:rPr>
        <w:t xml:space="preserve">tics and Nutrition </w:t>
      </w:r>
      <w:r w:rsidRPr="00F37FE2">
        <w:rPr>
          <w:rFonts w:ascii="Arial" w:eastAsia="Calibri" w:hAnsi="Arial" w:cs="Calibri"/>
          <w:spacing w:val="-20"/>
          <w:w w:val="109"/>
          <w:position w:val="1"/>
          <w:sz w:val="20"/>
        </w:rPr>
        <w:t>T</w:t>
      </w:r>
      <w:r w:rsidRPr="00F37FE2">
        <w:rPr>
          <w:rFonts w:ascii="Arial" w:eastAsia="Calibri" w:hAnsi="Arial" w:cs="Calibri"/>
          <w:position w:val="1"/>
          <w:sz w:val="20"/>
        </w:rPr>
        <w:t xml:space="preserve">erminology (IDNT) </w:t>
      </w:r>
      <w:r w:rsidRPr="00F37FE2">
        <w:rPr>
          <w:rFonts w:ascii="Arial" w:eastAsia="Arial" w:hAnsi="Arial" w:cs="Arial"/>
          <w:position w:val="1"/>
          <w:sz w:val="20"/>
        </w:rPr>
        <w:t>updated publication, Journal of Food and Nutritional Disorders</w:t>
      </w:r>
    </w:p>
    <w:p w14:paraId="2F8BE6DB" w14:textId="451E4CD5" w:rsidR="00BA076F" w:rsidRPr="006502C7" w:rsidRDefault="00BA076F" w:rsidP="002A1DFE">
      <w:pPr>
        <w:pStyle w:val="ListParagraph"/>
        <w:numPr>
          <w:ilvl w:val="0"/>
          <w:numId w:val="23"/>
        </w:numPr>
        <w:tabs>
          <w:tab w:val="left" w:pos="1520"/>
        </w:tabs>
        <w:spacing w:line="255" w:lineRule="exact"/>
        <w:ind w:right="-20"/>
        <w:rPr>
          <w:rFonts w:ascii="Arial" w:eastAsia="Calibri" w:hAnsi="Arial" w:cs="Calibri"/>
          <w:w w:val="109"/>
          <w:position w:val="1"/>
          <w:sz w:val="20"/>
        </w:rPr>
      </w:pPr>
      <w:r>
        <w:rPr>
          <w:rFonts w:ascii="Arial" w:eastAsia="Calibri" w:hAnsi="Arial" w:cs="Calibri"/>
          <w:w w:val="109"/>
          <w:position w:val="1"/>
          <w:sz w:val="20"/>
        </w:rPr>
        <w:t xml:space="preserve">Representative for nutrition teaching sessions (2 year rotation) at SIMD sponsored North American Metabolic Academy. </w:t>
      </w:r>
    </w:p>
    <w:p w14:paraId="0A669BE0" w14:textId="77777777" w:rsidR="002A1DFE" w:rsidRDefault="002A1DFE" w:rsidP="002A1DFE">
      <w:pPr>
        <w:tabs>
          <w:tab w:val="left" w:pos="1520"/>
        </w:tabs>
        <w:spacing w:line="255" w:lineRule="exact"/>
        <w:ind w:right="-20"/>
        <w:rPr>
          <w:rFonts w:ascii="Arial" w:hAnsi="Arial" w:cs="Arial"/>
          <w:b/>
          <w:i/>
          <w:sz w:val="20"/>
        </w:rPr>
      </w:pPr>
    </w:p>
    <w:p w14:paraId="1D768791" w14:textId="77777777" w:rsidR="002A1DFE" w:rsidRPr="002A1DFE" w:rsidRDefault="002A1DFE" w:rsidP="002A1DFE">
      <w:pPr>
        <w:tabs>
          <w:tab w:val="left" w:pos="1520"/>
        </w:tabs>
        <w:spacing w:line="255" w:lineRule="exact"/>
        <w:ind w:right="-20"/>
        <w:rPr>
          <w:rFonts w:ascii="Arial" w:hAnsi="Arial"/>
          <w:w w:val="109"/>
          <w:position w:val="1"/>
          <w:sz w:val="20"/>
        </w:rPr>
      </w:pPr>
      <w:r w:rsidRPr="006502C7">
        <w:rPr>
          <w:rFonts w:ascii="Arial" w:hAnsi="Arial" w:cs="Arial"/>
          <w:b/>
          <w:i/>
          <w:sz w:val="20"/>
        </w:rPr>
        <w:t>Professional Memberships and Credentials:</w:t>
      </w:r>
    </w:p>
    <w:p w14:paraId="673B7913" w14:textId="143F4D4D" w:rsidR="002A1DFE" w:rsidRPr="004069C1" w:rsidRDefault="002A1DFE" w:rsidP="002A1DFE">
      <w:pPr>
        <w:numPr>
          <w:ilvl w:val="0"/>
          <w:numId w:val="20"/>
        </w:numPr>
        <w:spacing w:after="0" w:line="240" w:lineRule="auto"/>
        <w:ind w:left="0"/>
        <w:rPr>
          <w:rFonts w:ascii="Arial" w:hAnsi="Arial" w:cs="Arial"/>
          <w:sz w:val="20"/>
        </w:rPr>
      </w:pPr>
      <w:r w:rsidRPr="004069C1">
        <w:rPr>
          <w:rFonts w:ascii="Arial" w:hAnsi="Arial" w:cs="Arial"/>
          <w:sz w:val="20"/>
        </w:rPr>
        <w:t xml:space="preserve">Registered Dietitian, </w:t>
      </w:r>
      <w:r w:rsidR="005418E5">
        <w:rPr>
          <w:rFonts w:ascii="Arial" w:hAnsi="Arial" w:cs="Arial"/>
          <w:sz w:val="20"/>
        </w:rPr>
        <w:t>Academy of Nutrition and Dietetics</w:t>
      </w:r>
      <w:r w:rsidRPr="004069C1">
        <w:rPr>
          <w:rFonts w:ascii="Arial" w:hAnsi="Arial" w:cs="Arial"/>
          <w:sz w:val="20"/>
        </w:rPr>
        <w:t xml:space="preserve"> (A</w:t>
      </w:r>
      <w:r w:rsidR="005418E5">
        <w:rPr>
          <w:rFonts w:ascii="Arial" w:hAnsi="Arial" w:cs="Arial"/>
          <w:sz w:val="20"/>
        </w:rPr>
        <w:t>ND</w:t>
      </w:r>
      <w:r w:rsidRPr="004069C1">
        <w:rPr>
          <w:rFonts w:ascii="Arial" w:hAnsi="Arial" w:cs="Arial"/>
          <w:sz w:val="20"/>
        </w:rPr>
        <w:t>).  #R613287</w:t>
      </w:r>
    </w:p>
    <w:p w14:paraId="04CB0D9C" w14:textId="31B656A6" w:rsidR="002A1DFE" w:rsidRPr="005418E5" w:rsidRDefault="002A1DFE" w:rsidP="005418E5">
      <w:pPr>
        <w:numPr>
          <w:ilvl w:val="0"/>
          <w:numId w:val="21"/>
        </w:numPr>
        <w:spacing w:after="0" w:line="240" w:lineRule="auto"/>
        <w:ind w:left="0"/>
        <w:rPr>
          <w:rFonts w:ascii="Arial" w:hAnsi="Arial" w:cs="Arial"/>
          <w:sz w:val="20"/>
        </w:rPr>
      </w:pPr>
      <w:r w:rsidRPr="004069C1">
        <w:rPr>
          <w:rFonts w:ascii="Arial" w:hAnsi="Arial" w:cs="Arial"/>
          <w:sz w:val="20"/>
        </w:rPr>
        <w:t>Licensed Dietitian/Nutritionist in the state of Louisiana.  #287</w:t>
      </w:r>
    </w:p>
    <w:p w14:paraId="7CD5C128" w14:textId="3E0E5200" w:rsidR="002A1DFE" w:rsidRPr="004069C1" w:rsidRDefault="008072F3" w:rsidP="002A1DFE">
      <w:pPr>
        <w:numPr>
          <w:ilvl w:val="0"/>
          <w:numId w:val="22"/>
        </w:numPr>
        <w:spacing w:after="0" w:line="240" w:lineRule="auto"/>
        <w:ind w:left="0"/>
        <w:rPr>
          <w:rFonts w:ascii="Arial" w:hAnsi="Arial" w:cs="Arial"/>
          <w:sz w:val="20"/>
        </w:rPr>
      </w:pPr>
      <w:r>
        <w:rPr>
          <w:rFonts w:ascii="Arial" w:hAnsi="Arial" w:cs="Arial"/>
          <w:sz w:val="20"/>
        </w:rPr>
        <w:t>Past</w:t>
      </w:r>
      <w:r w:rsidR="002A1DFE">
        <w:rPr>
          <w:rFonts w:ascii="Arial" w:hAnsi="Arial" w:cs="Arial"/>
          <w:sz w:val="20"/>
        </w:rPr>
        <w:t xml:space="preserve"> </w:t>
      </w:r>
      <w:r w:rsidR="002A1DFE" w:rsidRPr="004069C1">
        <w:rPr>
          <w:rFonts w:ascii="Arial" w:hAnsi="Arial" w:cs="Arial"/>
          <w:sz w:val="20"/>
        </w:rPr>
        <w:t>Chair of sub-specialty Inborn Errors of Metabolism Practice Group</w:t>
      </w:r>
      <w:r w:rsidR="002A1DFE">
        <w:rPr>
          <w:rFonts w:ascii="Arial" w:hAnsi="Arial" w:cs="Arial"/>
          <w:sz w:val="20"/>
        </w:rPr>
        <w:t xml:space="preserve"> (2006).</w:t>
      </w:r>
    </w:p>
    <w:p w14:paraId="2F60112C" w14:textId="77777777" w:rsidR="002A1DFE" w:rsidRPr="000C69F0" w:rsidRDefault="002A1DFE" w:rsidP="002A1DFE">
      <w:pPr>
        <w:numPr>
          <w:ilvl w:val="0"/>
          <w:numId w:val="22"/>
        </w:numPr>
        <w:spacing w:after="0" w:line="240" w:lineRule="auto"/>
        <w:ind w:left="0"/>
        <w:rPr>
          <w:rFonts w:ascii="Arial" w:hAnsi="Arial" w:cs="Arial"/>
          <w:i/>
          <w:sz w:val="20"/>
        </w:rPr>
      </w:pPr>
      <w:r>
        <w:rPr>
          <w:rFonts w:ascii="Arial" w:hAnsi="Arial" w:cs="Arial"/>
          <w:sz w:val="20"/>
        </w:rPr>
        <w:t>Past</w:t>
      </w:r>
      <w:r w:rsidRPr="000C69F0">
        <w:rPr>
          <w:rFonts w:ascii="Arial" w:hAnsi="Arial" w:cs="Arial"/>
          <w:sz w:val="20"/>
        </w:rPr>
        <w:t xml:space="preserve"> President (2010-2011) and Founding Board Member of Genetic Metabolic Dietitians, International (GMDI), a professional organization for metabolic dietitians (2005-present</w:t>
      </w:r>
      <w:r>
        <w:rPr>
          <w:rFonts w:ascii="Arial" w:hAnsi="Arial" w:cs="Arial"/>
          <w:sz w:val="20"/>
        </w:rPr>
        <w:t>)</w:t>
      </w:r>
      <w:r w:rsidRPr="000C69F0">
        <w:rPr>
          <w:rFonts w:ascii="Arial" w:hAnsi="Arial" w:cs="Arial"/>
          <w:sz w:val="20"/>
        </w:rPr>
        <w:t xml:space="preserve">.  </w:t>
      </w:r>
    </w:p>
    <w:p w14:paraId="137F7F5B" w14:textId="7EB68680" w:rsidR="002A1DFE" w:rsidRDefault="002A1DFE" w:rsidP="002A1DFE">
      <w:pPr>
        <w:numPr>
          <w:ilvl w:val="0"/>
          <w:numId w:val="22"/>
        </w:numPr>
        <w:spacing w:after="0" w:line="240" w:lineRule="auto"/>
        <w:ind w:left="0"/>
        <w:rPr>
          <w:rFonts w:ascii="Arial" w:hAnsi="Arial" w:cs="Arial"/>
          <w:sz w:val="20"/>
        </w:rPr>
      </w:pPr>
      <w:r>
        <w:rPr>
          <w:rFonts w:ascii="Arial" w:hAnsi="Arial" w:cs="Arial"/>
          <w:sz w:val="20"/>
        </w:rPr>
        <w:t xml:space="preserve">Member and </w:t>
      </w:r>
      <w:r w:rsidR="001A63BC">
        <w:rPr>
          <w:rFonts w:ascii="Arial" w:hAnsi="Arial" w:cs="Arial"/>
          <w:sz w:val="20"/>
        </w:rPr>
        <w:t xml:space="preserve">past </w:t>
      </w:r>
      <w:r>
        <w:rPr>
          <w:rFonts w:ascii="Arial" w:hAnsi="Arial" w:cs="Arial"/>
          <w:sz w:val="20"/>
        </w:rPr>
        <w:t>Board Member of SERGG</w:t>
      </w:r>
      <w:r w:rsidR="008072F3">
        <w:rPr>
          <w:rFonts w:ascii="Arial" w:hAnsi="Arial" w:cs="Arial"/>
          <w:sz w:val="20"/>
        </w:rPr>
        <w:t>/SERN</w:t>
      </w:r>
      <w:r>
        <w:rPr>
          <w:rFonts w:ascii="Arial" w:hAnsi="Arial" w:cs="Arial"/>
          <w:sz w:val="20"/>
        </w:rPr>
        <w:t>.  Responsible for coordination of conference sessions focused on education and practice mentorship for metabolic nutritionists in the southeastern region.</w:t>
      </w:r>
    </w:p>
    <w:p w14:paraId="1D458CA5" w14:textId="26E4135B" w:rsidR="002A1DFE" w:rsidRPr="006502C7" w:rsidRDefault="001A63BC" w:rsidP="002A1DFE">
      <w:pPr>
        <w:numPr>
          <w:ilvl w:val="0"/>
          <w:numId w:val="22"/>
        </w:numPr>
        <w:spacing w:after="0" w:line="240" w:lineRule="auto"/>
        <w:ind w:left="0"/>
        <w:rPr>
          <w:rFonts w:ascii="Arial" w:hAnsi="Arial" w:cs="Arial"/>
          <w:sz w:val="20"/>
        </w:rPr>
      </w:pPr>
      <w:r>
        <w:rPr>
          <w:rFonts w:ascii="Arial" w:hAnsi="Arial" w:cs="Arial"/>
          <w:sz w:val="20"/>
        </w:rPr>
        <w:t>Past m</w:t>
      </w:r>
      <w:r w:rsidR="002A1DFE" w:rsidRPr="004069C1">
        <w:rPr>
          <w:rFonts w:ascii="Arial" w:hAnsi="Arial" w:cs="Arial"/>
          <w:sz w:val="20"/>
        </w:rPr>
        <w:t>ember of Society for Inherited Metabolic Disorders (SIMD).</w:t>
      </w:r>
    </w:p>
    <w:p w14:paraId="10314D77" w14:textId="77777777" w:rsidR="002A1DFE" w:rsidRDefault="002A1DFE" w:rsidP="002A1DFE">
      <w:pPr>
        <w:rPr>
          <w:rFonts w:ascii="Arial" w:hAnsi="Arial" w:cs="Arial"/>
          <w:b/>
          <w:i/>
          <w:sz w:val="20"/>
        </w:rPr>
      </w:pPr>
    </w:p>
    <w:p w14:paraId="4E75988F" w14:textId="77777777" w:rsidR="002A1DFE" w:rsidRPr="004069C1" w:rsidRDefault="002A1DFE" w:rsidP="002A1DFE">
      <w:pPr>
        <w:rPr>
          <w:rFonts w:ascii="Arial" w:hAnsi="Arial" w:cs="Arial"/>
          <w:b/>
          <w:i/>
          <w:sz w:val="20"/>
        </w:rPr>
      </w:pPr>
      <w:r w:rsidRPr="004069C1">
        <w:rPr>
          <w:rFonts w:ascii="Arial" w:hAnsi="Arial" w:cs="Arial"/>
          <w:b/>
          <w:i/>
          <w:sz w:val="20"/>
        </w:rPr>
        <w:t>Publications and Research Presentations:</w:t>
      </w:r>
    </w:p>
    <w:p w14:paraId="106A86FC" w14:textId="77777777" w:rsidR="002A1DFE" w:rsidRDefault="002A1DFE" w:rsidP="002A1DFE">
      <w:pPr>
        <w:spacing w:line="220" w:lineRule="exact"/>
        <w:ind w:left="480" w:right="739" w:hanging="720"/>
        <w:rPr>
          <w:rFonts w:ascii="Arial" w:eastAsia="Arial" w:hAnsi="Arial" w:cs="Arial"/>
          <w:sz w:val="20"/>
        </w:rPr>
      </w:pPr>
      <w:r>
        <w:rPr>
          <w:rFonts w:ascii="Arial" w:eastAsia="Arial" w:hAnsi="Arial" w:cs="Arial"/>
          <w:sz w:val="20"/>
        </w:rPr>
        <w:t xml:space="preserve">Andersson HC., </w:t>
      </w:r>
      <w:proofErr w:type="spellStart"/>
      <w:r>
        <w:rPr>
          <w:rFonts w:ascii="Arial" w:eastAsia="Arial" w:hAnsi="Arial" w:cs="Arial"/>
          <w:sz w:val="20"/>
        </w:rPr>
        <w:t>Narumanchi</w:t>
      </w:r>
      <w:proofErr w:type="spellEnd"/>
      <w:r>
        <w:rPr>
          <w:rFonts w:ascii="Arial" w:eastAsia="Arial" w:hAnsi="Arial" w:cs="Arial"/>
          <w:sz w:val="20"/>
        </w:rPr>
        <w:t xml:space="preserve"> </w:t>
      </w:r>
      <w:r>
        <w:rPr>
          <w:rFonts w:ascii="Arial" w:eastAsia="Arial" w:hAnsi="Arial" w:cs="Arial"/>
          <w:spacing w:val="-22"/>
          <w:sz w:val="20"/>
        </w:rPr>
        <w:t>T</w:t>
      </w:r>
      <w:r>
        <w:rPr>
          <w:rFonts w:ascii="Arial" w:eastAsia="Arial" w:hAnsi="Arial" w:cs="Arial"/>
          <w:sz w:val="20"/>
        </w:rPr>
        <w:t xml:space="preserve">, </w:t>
      </w:r>
      <w:r>
        <w:rPr>
          <w:rFonts w:ascii="Arial" w:eastAsia="Arial" w:hAnsi="Arial" w:cs="Arial"/>
          <w:w w:val="106"/>
          <w:sz w:val="20"/>
        </w:rPr>
        <w:t xml:space="preserve">Cunningham </w:t>
      </w:r>
      <w:r>
        <w:rPr>
          <w:rFonts w:ascii="Arial" w:eastAsia="Arial" w:hAnsi="Arial" w:cs="Arial"/>
          <w:spacing w:val="-1"/>
          <w:w w:val="106"/>
          <w:sz w:val="20"/>
        </w:rPr>
        <w:t>A</w:t>
      </w:r>
      <w:r>
        <w:rPr>
          <w:rFonts w:ascii="Arial" w:eastAsia="Arial" w:hAnsi="Arial" w:cs="Arial"/>
          <w:w w:val="106"/>
          <w:sz w:val="20"/>
        </w:rPr>
        <w:t>,</w:t>
      </w:r>
      <w:r>
        <w:rPr>
          <w:rFonts w:ascii="Arial" w:eastAsia="Arial" w:hAnsi="Arial" w:cs="Arial"/>
          <w:spacing w:val="3"/>
          <w:w w:val="106"/>
          <w:sz w:val="20"/>
        </w:rPr>
        <w:t xml:space="preserve"> </w:t>
      </w:r>
      <w:proofErr w:type="spellStart"/>
      <w:r>
        <w:rPr>
          <w:rFonts w:ascii="Arial" w:eastAsia="Arial" w:hAnsi="Arial" w:cs="Arial"/>
          <w:sz w:val="20"/>
        </w:rPr>
        <w:t>Bowdish</w:t>
      </w:r>
      <w:proofErr w:type="spellEnd"/>
      <w:r>
        <w:rPr>
          <w:rFonts w:ascii="Arial" w:eastAsia="Arial" w:hAnsi="Arial" w:cs="Arial"/>
          <w:sz w:val="20"/>
        </w:rPr>
        <w:t xml:space="preserve"> B.,</w:t>
      </w:r>
      <w:r>
        <w:rPr>
          <w:rFonts w:ascii="Arial" w:eastAsia="Arial" w:hAnsi="Arial" w:cs="Arial"/>
          <w:spacing w:val="-3"/>
          <w:sz w:val="20"/>
        </w:rPr>
        <w:t xml:space="preserve"> </w:t>
      </w:r>
      <w:proofErr w:type="spellStart"/>
      <w:r>
        <w:rPr>
          <w:rFonts w:ascii="Arial" w:eastAsia="Arial" w:hAnsi="Arial" w:cs="Arial"/>
          <w:sz w:val="20"/>
        </w:rPr>
        <w:t>Thoene</w:t>
      </w:r>
      <w:proofErr w:type="spellEnd"/>
      <w:r>
        <w:rPr>
          <w:rFonts w:ascii="Arial" w:eastAsia="Arial" w:hAnsi="Arial" w:cs="Arial"/>
          <w:sz w:val="20"/>
        </w:rPr>
        <w:t xml:space="preserve"> J.</w:t>
      </w:r>
      <w:r>
        <w:rPr>
          <w:rFonts w:ascii="Arial" w:eastAsia="Arial" w:hAnsi="Arial" w:cs="Arial"/>
          <w:spacing w:val="55"/>
          <w:sz w:val="20"/>
        </w:rPr>
        <w:t xml:space="preserve"> </w:t>
      </w:r>
      <w:r>
        <w:rPr>
          <w:rFonts w:ascii="Arial" w:eastAsia="Arial" w:hAnsi="Arial" w:cs="Arial"/>
          <w:sz w:val="20"/>
        </w:rPr>
        <w:t>Genetic/metabolic health care delivery during and after hurricanes Katrina and Rita. Molecular Genetics and Metabolism, Novembe</w:t>
      </w:r>
      <w:r>
        <w:rPr>
          <w:rFonts w:ascii="Arial" w:eastAsia="Arial" w:hAnsi="Arial" w:cs="Arial"/>
          <w:spacing w:val="-11"/>
          <w:sz w:val="20"/>
        </w:rPr>
        <w:t>r</w:t>
      </w:r>
      <w:r>
        <w:rPr>
          <w:rFonts w:ascii="Arial" w:eastAsia="Arial" w:hAnsi="Arial" w:cs="Arial"/>
          <w:sz w:val="20"/>
        </w:rPr>
        <w:t>, 2005.</w:t>
      </w:r>
    </w:p>
    <w:p w14:paraId="61C92DA3" w14:textId="77777777" w:rsidR="002A1DFE" w:rsidRDefault="002A1DFE" w:rsidP="002A1DFE">
      <w:pPr>
        <w:spacing w:line="220" w:lineRule="exact"/>
        <w:ind w:left="480" w:right="833" w:hanging="720"/>
        <w:rPr>
          <w:rFonts w:ascii="Arial" w:eastAsia="Arial" w:hAnsi="Arial" w:cs="Arial"/>
          <w:sz w:val="20"/>
        </w:rPr>
      </w:pPr>
      <w:proofErr w:type="spellStart"/>
      <w:r>
        <w:rPr>
          <w:rFonts w:ascii="Arial" w:eastAsia="Arial" w:hAnsi="Arial" w:cs="Arial"/>
          <w:sz w:val="20"/>
        </w:rPr>
        <w:t>Bettiol</w:t>
      </w:r>
      <w:proofErr w:type="spellEnd"/>
      <w:r>
        <w:rPr>
          <w:rFonts w:ascii="Arial" w:eastAsia="Arial" w:hAnsi="Arial" w:cs="Arial"/>
          <w:sz w:val="20"/>
        </w:rPr>
        <w:t xml:space="preserve"> E, </w:t>
      </w:r>
      <w:proofErr w:type="spellStart"/>
      <w:r>
        <w:rPr>
          <w:rFonts w:ascii="Arial" w:eastAsia="Arial" w:hAnsi="Arial" w:cs="Arial"/>
          <w:sz w:val="20"/>
        </w:rPr>
        <w:t>Marant</w:t>
      </w:r>
      <w:proofErr w:type="spellEnd"/>
      <w:r>
        <w:rPr>
          <w:rFonts w:ascii="Arial" w:eastAsia="Arial" w:hAnsi="Arial" w:cs="Arial"/>
          <w:sz w:val="20"/>
        </w:rPr>
        <w:t xml:space="preserve"> C, </w:t>
      </w:r>
      <w:proofErr w:type="spellStart"/>
      <w:r>
        <w:rPr>
          <w:rFonts w:ascii="Arial" w:eastAsia="Arial" w:hAnsi="Arial" w:cs="Arial"/>
          <w:sz w:val="20"/>
        </w:rPr>
        <w:t>Burlina</w:t>
      </w:r>
      <w:proofErr w:type="spellEnd"/>
      <w:r>
        <w:rPr>
          <w:rFonts w:ascii="Arial" w:eastAsia="Arial" w:hAnsi="Arial" w:cs="Arial"/>
          <w:sz w:val="20"/>
        </w:rPr>
        <w:t xml:space="preserve"> A, Cunningham A, </w:t>
      </w:r>
      <w:proofErr w:type="spellStart"/>
      <w:r>
        <w:rPr>
          <w:rFonts w:ascii="Arial" w:eastAsia="Arial" w:hAnsi="Arial" w:cs="Arial"/>
          <w:sz w:val="20"/>
        </w:rPr>
        <w:t>Gasteyge</w:t>
      </w:r>
      <w:r>
        <w:rPr>
          <w:rFonts w:ascii="Arial" w:eastAsia="Arial" w:hAnsi="Arial" w:cs="Arial"/>
          <w:spacing w:val="-11"/>
          <w:sz w:val="20"/>
        </w:rPr>
        <w:t>r</w:t>
      </w:r>
      <w:proofErr w:type="spellEnd"/>
      <w:r>
        <w:rPr>
          <w:rFonts w:ascii="Arial" w:eastAsia="Arial" w:hAnsi="Arial" w:cs="Arial"/>
          <w:sz w:val="20"/>
        </w:rPr>
        <w:t xml:space="preserve"> C, </w:t>
      </w:r>
      <w:proofErr w:type="spellStart"/>
      <w:r>
        <w:rPr>
          <w:rFonts w:ascii="Arial" w:eastAsia="Arial" w:hAnsi="Arial" w:cs="Arial"/>
          <w:sz w:val="20"/>
        </w:rPr>
        <w:t>Benmedjahed</w:t>
      </w:r>
      <w:proofErr w:type="spellEnd"/>
      <w:r>
        <w:rPr>
          <w:rFonts w:ascii="Arial" w:eastAsia="Arial" w:hAnsi="Arial" w:cs="Arial"/>
          <w:sz w:val="20"/>
        </w:rPr>
        <w:t xml:space="preserve"> K,</w:t>
      </w:r>
      <w:r>
        <w:rPr>
          <w:rFonts w:ascii="Arial" w:eastAsia="Arial" w:hAnsi="Arial" w:cs="Arial"/>
          <w:spacing w:val="-11"/>
          <w:sz w:val="20"/>
        </w:rPr>
        <w:t xml:space="preserve"> </w:t>
      </w:r>
      <w:r>
        <w:rPr>
          <w:rFonts w:ascii="Arial" w:eastAsia="Arial" w:hAnsi="Arial" w:cs="Arial"/>
          <w:sz w:val="20"/>
        </w:rPr>
        <w:t xml:space="preserve">Abetz L, </w:t>
      </w:r>
      <w:proofErr w:type="spellStart"/>
      <w:r>
        <w:rPr>
          <w:rFonts w:ascii="Arial" w:eastAsia="Arial" w:hAnsi="Arial" w:cs="Arial"/>
          <w:sz w:val="20"/>
        </w:rPr>
        <w:t>Champigneul</w:t>
      </w:r>
      <w:proofErr w:type="spellEnd"/>
      <w:r>
        <w:rPr>
          <w:rFonts w:ascii="Arial" w:eastAsia="Arial" w:hAnsi="Arial" w:cs="Arial"/>
          <w:sz w:val="20"/>
        </w:rPr>
        <w:t>. International development of disease-specific questionnaires to assess the impact of phenylketonuria and its treatment on daily life: qualitative steps. Poster presentation at 2010 SSIEM conference.</w:t>
      </w:r>
    </w:p>
    <w:p w14:paraId="7DE8B9FA" w14:textId="77777777" w:rsidR="002A1DFE" w:rsidRPr="000C0C33" w:rsidRDefault="002A1DFE" w:rsidP="002A1DFE">
      <w:pPr>
        <w:spacing w:line="220" w:lineRule="exact"/>
        <w:ind w:left="480" w:right="833" w:hanging="720"/>
        <w:rPr>
          <w:rFonts w:ascii="Arial" w:eastAsia="Arial" w:hAnsi="Arial" w:cs="Arial"/>
          <w:sz w:val="20"/>
        </w:rPr>
      </w:pPr>
      <w:proofErr w:type="spellStart"/>
      <w:r>
        <w:rPr>
          <w:rFonts w:ascii="Arial" w:eastAsia="Arial" w:hAnsi="Arial" w:cs="Arial"/>
          <w:sz w:val="20"/>
        </w:rPr>
        <w:t>Birardi</w:t>
      </w:r>
      <w:proofErr w:type="spellEnd"/>
      <w:r>
        <w:rPr>
          <w:rFonts w:ascii="Arial" w:eastAsia="Arial" w:hAnsi="Arial" w:cs="Arial"/>
          <w:sz w:val="20"/>
        </w:rPr>
        <w:t xml:space="preserve"> V, </w:t>
      </w:r>
      <w:proofErr w:type="spellStart"/>
      <w:r>
        <w:rPr>
          <w:rFonts w:ascii="Arial" w:eastAsia="Arial" w:hAnsi="Arial" w:cs="Arial"/>
          <w:sz w:val="20"/>
        </w:rPr>
        <w:t>Acquadro</w:t>
      </w:r>
      <w:proofErr w:type="spellEnd"/>
      <w:r>
        <w:rPr>
          <w:rFonts w:ascii="Arial" w:eastAsia="Arial" w:hAnsi="Arial" w:cs="Arial"/>
          <w:sz w:val="20"/>
        </w:rPr>
        <w:t xml:space="preserve"> C, Cohen Pfeffer J, Cunningham A, </w:t>
      </w:r>
      <w:proofErr w:type="spellStart"/>
      <w:r>
        <w:rPr>
          <w:rFonts w:ascii="Arial" w:eastAsia="Arial" w:hAnsi="Arial" w:cs="Arial"/>
          <w:sz w:val="20"/>
        </w:rPr>
        <w:t>Jurecki</w:t>
      </w:r>
      <w:proofErr w:type="spellEnd"/>
      <w:r>
        <w:rPr>
          <w:rFonts w:ascii="Arial" w:eastAsia="Arial" w:hAnsi="Arial" w:cs="Arial"/>
          <w:sz w:val="20"/>
        </w:rPr>
        <w:t xml:space="preserve"> E. </w:t>
      </w:r>
      <w:r w:rsidRPr="000C0C33">
        <w:rPr>
          <w:rFonts w:ascii="Arial" w:hAnsi="Arial" w:cs="Arial"/>
          <w:color w:val="18376A"/>
          <w:sz w:val="20"/>
        </w:rPr>
        <w:t>Development of the US English Version of the Phenylketonuria – Quality of Life (PKU-QOL) Questionnaires</w:t>
      </w:r>
      <w:r>
        <w:rPr>
          <w:rFonts w:ascii="Arial" w:hAnsi="Arial" w:cs="Arial"/>
          <w:color w:val="18376A"/>
          <w:sz w:val="20"/>
        </w:rPr>
        <w:t>.</w:t>
      </w:r>
      <w:r w:rsidRPr="000C0C33">
        <w:rPr>
          <w:rFonts w:ascii="Arial" w:hAnsi="Arial" w:cs="Arial"/>
          <w:color w:val="18376A"/>
          <w:sz w:val="20"/>
        </w:rPr>
        <w:t xml:space="preserve"> </w:t>
      </w:r>
      <w:r>
        <w:rPr>
          <w:rFonts w:ascii="Arial" w:hAnsi="Arial" w:cs="Arial"/>
          <w:sz w:val="20"/>
        </w:rPr>
        <w:t>Poster presentation at 2016 ACMG and SIMD conferences and submitted for publication.</w:t>
      </w:r>
    </w:p>
    <w:p w14:paraId="64339E02" w14:textId="77777777" w:rsidR="002A1DFE" w:rsidRDefault="002A1DFE" w:rsidP="002A1DFE">
      <w:pPr>
        <w:spacing w:line="220" w:lineRule="exact"/>
        <w:ind w:left="480" w:right="833" w:hanging="720"/>
        <w:rPr>
          <w:rFonts w:ascii="Arial" w:eastAsia="Arial" w:hAnsi="Arial" w:cs="Arial"/>
          <w:sz w:val="20"/>
        </w:rPr>
      </w:pPr>
      <w:r>
        <w:rPr>
          <w:rFonts w:ascii="Arial" w:eastAsia="Arial" w:hAnsi="Arial" w:cs="Arial"/>
          <w:sz w:val="20"/>
        </w:rPr>
        <w:t xml:space="preserve">Bosch A, </w:t>
      </w:r>
      <w:proofErr w:type="spellStart"/>
      <w:r>
        <w:rPr>
          <w:rFonts w:ascii="Arial" w:eastAsia="Arial" w:hAnsi="Arial" w:cs="Arial"/>
          <w:sz w:val="20"/>
        </w:rPr>
        <w:t>Burlina</w:t>
      </w:r>
      <w:proofErr w:type="spellEnd"/>
      <w:r>
        <w:rPr>
          <w:rFonts w:ascii="Arial" w:eastAsia="Arial" w:hAnsi="Arial" w:cs="Arial"/>
          <w:sz w:val="20"/>
        </w:rPr>
        <w:t xml:space="preserve"> A, Cunningham A, </w:t>
      </w:r>
      <w:proofErr w:type="spellStart"/>
      <w:r>
        <w:rPr>
          <w:rFonts w:ascii="Arial" w:eastAsia="Arial" w:hAnsi="Arial" w:cs="Arial"/>
          <w:sz w:val="20"/>
        </w:rPr>
        <w:t>Bettiol</w:t>
      </w:r>
      <w:proofErr w:type="spellEnd"/>
      <w:r>
        <w:rPr>
          <w:rFonts w:ascii="Arial" w:eastAsia="Arial" w:hAnsi="Arial" w:cs="Arial"/>
          <w:sz w:val="20"/>
        </w:rPr>
        <w:t xml:space="preserve"> E, Moreau-Stucker F, </w:t>
      </w:r>
      <w:proofErr w:type="spellStart"/>
      <w:r>
        <w:rPr>
          <w:rFonts w:ascii="Arial" w:eastAsia="Arial" w:hAnsi="Arial" w:cs="Arial"/>
          <w:sz w:val="20"/>
        </w:rPr>
        <w:t>Benmedjahed</w:t>
      </w:r>
      <w:proofErr w:type="spellEnd"/>
      <w:r>
        <w:rPr>
          <w:rFonts w:ascii="Arial" w:eastAsia="Arial" w:hAnsi="Arial" w:cs="Arial"/>
          <w:sz w:val="20"/>
        </w:rPr>
        <w:t xml:space="preserve"> K, </w:t>
      </w:r>
      <w:proofErr w:type="spellStart"/>
      <w:r>
        <w:rPr>
          <w:rFonts w:ascii="Arial" w:eastAsia="Arial" w:hAnsi="Arial" w:cs="Arial"/>
          <w:sz w:val="20"/>
        </w:rPr>
        <w:t>Regnault</w:t>
      </w:r>
      <w:proofErr w:type="spellEnd"/>
      <w:r>
        <w:rPr>
          <w:rFonts w:ascii="Arial" w:eastAsia="Arial" w:hAnsi="Arial" w:cs="Arial"/>
          <w:sz w:val="20"/>
        </w:rPr>
        <w:t xml:space="preserve"> A. Development and validation of disease-specific quality of life questionnaires for individuals with PKU and their parents. Poster presentation at 2014 SSIEM conference.                                                                                                     </w:t>
      </w:r>
    </w:p>
    <w:p w14:paraId="2B41AC09" w14:textId="22805692" w:rsidR="002A1DFE" w:rsidRDefault="00D86399" w:rsidP="002A1DFE">
      <w:pPr>
        <w:spacing w:line="220" w:lineRule="exact"/>
        <w:ind w:left="480" w:right="833" w:hanging="720"/>
        <w:rPr>
          <w:rFonts w:ascii="Arial" w:eastAsia="Arial" w:hAnsi="Arial" w:cs="Arial"/>
          <w:sz w:val="20"/>
        </w:rPr>
      </w:pPr>
      <w:r>
        <w:rPr>
          <w:rFonts w:ascii="Arial" w:eastAsia="Arial" w:hAnsi="Arial" w:cs="Arial"/>
          <w:sz w:val="20"/>
        </w:rPr>
        <w:t>Bosch A</w:t>
      </w:r>
      <w:r w:rsidR="002A1DFE" w:rsidRPr="00484AF6">
        <w:rPr>
          <w:rFonts w:ascii="Arial" w:hAnsi="Arial" w:cs="Arial"/>
          <w:sz w:val="20"/>
        </w:rPr>
        <w:t xml:space="preserve">, </w:t>
      </w:r>
      <w:proofErr w:type="spellStart"/>
      <w:r w:rsidR="002A1DFE" w:rsidRPr="00484AF6">
        <w:rPr>
          <w:rFonts w:ascii="Arial" w:hAnsi="Arial" w:cs="Arial"/>
          <w:sz w:val="20"/>
        </w:rPr>
        <w:t>Burlina</w:t>
      </w:r>
      <w:proofErr w:type="spellEnd"/>
      <w:r w:rsidR="002A1DFE" w:rsidRPr="00484AF6">
        <w:rPr>
          <w:rFonts w:ascii="Arial" w:hAnsi="Arial" w:cs="Arial"/>
          <w:sz w:val="20"/>
        </w:rPr>
        <w:t xml:space="preserve"> A, Cunningham A, </w:t>
      </w:r>
      <w:proofErr w:type="spellStart"/>
      <w:r w:rsidR="002A1DFE" w:rsidRPr="00484AF6">
        <w:rPr>
          <w:rFonts w:ascii="Arial" w:hAnsi="Arial" w:cs="Arial"/>
          <w:sz w:val="20"/>
        </w:rPr>
        <w:t>Bettiol</w:t>
      </w:r>
      <w:proofErr w:type="spellEnd"/>
      <w:r w:rsidR="002A1DFE" w:rsidRPr="00484AF6">
        <w:rPr>
          <w:rFonts w:ascii="Arial" w:hAnsi="Arial" w:cs="Arial"/>
          <w:sz w:val="20"/>
        </w:rPr>
        <w:t xml:space="preserve"> E, Moreau-Stucker F, </w:t>
      </w:r>
      <w:proofErr w:type="spellStart"/>
      <w:r w:rsidR="002A1DFE" w:rsidRPr="00484AF6">
        <w:rPr>
          <w:rFonts w:ascii="Arial" w:hAnsi="Arial" w:cs="Arial"/>
          <w:sz w:val="20"/>
        </w:rPr>
        <w:t>Koledova</w:t>
      </w:r>
      <w:proofErr w:type="spellEnd"/>
      <w:r w:rsidR="002A1DFE" w:rsidRPr="00484AF6">
        <w:rPr>
          <w:rFonts w:ascii="Arial" w:hAnsi="Arial" w:cs="Arial"/>
          <w:sz w:val="20"/>
        </w:rPr>
        <w:t xml:space="preserve"> E, </w:t>
      </w:r>
      <w:proofErr w:type="spellStart"/>
      <w:r w:rsidR="002A1DFE" w:rsidRPr="00484AF6">
        <w:rPr>
          <w:rFonts w:ascii="Arial" w:hAnsi="Arial" w:cs="Arial"/>
          <w:sz w:val="20"/>
        </w:rPr>
        <w:t>Benmedjahed</w:t>
      </w:r>
      <w:proofErr w:type="spellEnd"/>
      <w:r w:rsidR="002A1DFE" w:rsidRPr="00484AF6">
        <w:rPr>
          <w:rFonts w:ascii="Arial" w:hAnsi="Arial" w:cs="Arial"/>
          <w:sz w:val="20"/>
        </w:rPr>
        <w:t xml:space="preserve"> K, </w:t>
      </w:r>
      <w:proofErr w:type="spellStart"/>
      <w:r w:rsidR="002A1DFE" w:rsidRPr="00484AF6">
        <w:rPr>
          <w:rFonts w:ascii="Arial" w:hAnsi="Arial" w:cs="Arial"/>
          <w:sz w:val="20"/>
        </w:rPr>
        <w:t>Regnault</w:t>
      </w:r>
      <w:proofErr w:type="spellEnd"/>
      <w:r w:rsidR="002A1DFE" w:rsidRPr="00484AF6">
        <w:rPr>
          <w:rFonts w:ascii="Arial" w:hAnsi="Arial" w:cs="Arial"/>
          <w:sz w:val="20"/>
        </w:rPr>
        <w:t xml:space="preserve"> A.</w:t>
      </w:r>
      <w:r w:rsidR="002A1DFE">
        <w:rPr>
          <w:rFonts w:ascii="Arial" w:hAnsi="Arial" w:cs="Arial"/>
          <w:sz w:val="20"/>
        </w:rPr>
        <w:t xml:space="preserve"> Assessment of the impact of phenylketonuria and its treatment on quality of life of patients and parents from seven European countries. </w:t>
      </w:r>
      <w:proofErr w:type="spellStart"/>
      <w:r w:rsidR="002A1DFE" w:rsidRPr="00484AF6">
        <w:rPr>
          <w:rFonts w:ascii="Arial" w:hAnsi="Arial" w:cs="Arial"/>
          <w:sz w:val="20"/>
        </w:rPr>
        <w:t>Orphanet</w:t>
      </w:r>
      <w:proofErr w:type="spellEnd"/>
      <w:r w:rsidR="002A1DFE" w:rsidRPr="00484AF6">
        <w:rPr>
          <w:rFonts w:ascii="Arial" w:hAnsi="Arial" w:cs="Arial"/>
          <w:sz w:val="20"/>
        </w:rPr>
        <w:t xml:space="preserve"> J Rare Dis. 2015 Jun 18;10:80.</w:t>
      </w:r>
      <w:r w:rsidR="002A1DFE" w:rsidRPr="00484AF6">
        <w:rPr>
          <w:rFonts w:ascii="Arial" w:eastAsia="Arial" w:hAnsi="Arial" w:cs="Arial"/>
          <w:sz w:val="20"/>
        </w:rPr>
        <w:t xml:space="preserve"> </w:t>
      </w:r>
    </w:p>
    <w:p w14:paraId="1171B209" w14:textId="2FC21B88" w:rsidR="002A1DFE" w:rsidRDefault="002A1DFE" w:rsidP="002A1DFE">
      <w:pPr>
        <w:spacing w:line="220" w:lineRule="exact"/>
        <w:ind w:left="480" w:right="833" w:hanging="720"/>
        <w:rPr>
          <w:rFonts w:ascii="Arial" w:eastAsia="Arial" w:hAnsi="Arial" w:cs="Arial"/>
          <w:sz w:val="20"/>
        </w:rPr>
      </w:pPr>
      <w:r>
        <w:rPr>
          <w:rFonts w:ascii="Arial" w:eastAsia="Arial" w:hAnsi="Arial" w:cs="Arial"/>
          <w:sz w:val="20"/>
        </w:rPr>
        <w:t xml:space="preserve">Camp K, </w:t>
      </w:r>
      <w:proofErr w:type="spellStart"/>
      <w:r>
        <w:rPr>
          <w:rFonts w:ascii="Arial" w:eastAsia="Arial" w:hAnsi="Arial" w:cs="Arial"/>
          <w:sz w:val="20"/>
        </w:rPr>
        <w:t>Parisi</w:t>
      </w:r>
      <w:proofErr w:type="spellEnd"/>
      <w:r>
        <w:rPr>
          <w:rFonts w:ascii="Arial" w:eastAsia="Arial" w:hAnsi="Arial" w:cs="Arial"/>
          <w:sz w:val="20"/>
        </w:rPr>
        <w:t xml:space="preserve"> M, Cunningham A, et al. Phenylketonuria scientific review conference: state of the science and future research </w:t>
      </w:r>
      <w:proofErr w:type="spellStart"/>
      <w:r>
        <w:rPr>
          <w:rFonts w:ascii="Arial" w:eastAsia="Arial" w:hAnsi="Arial" w:cs="Arial"/>
          <w:sz w:val="20"/>
        </w:rPr>
        <w:t>needs</w:t>
      </w:r>
      <w:r w:rsidR="00F50D96">
        <w:rPr>
          <w:rFonts w:ascii="Arial" w:eastAsia="Arial" w:hAnsi="Arial" w:cs="Arial"/>
          <w:sz w:val="20"/>
        </w:rPr>
        <w:t>.</w:t>
      </w:r>
      <w:r>
        <w:rPr>
          <w:rFonts w:ascii="Arial" w:eastAsia="Arial" w:hAnsi="Arial" w:cs="Arial"/>
          <w:sz w:val="20"/>
        </w:rPr>
        <w:t>.Mol</w:t>
      </w:r>
      <w:proofErr w:type="spellEnd"/>
      <w:r>
        <w:rPr>
          <w:rFonts w:ascii="Arial" w:eastAsia="Arial" w:hAnsi="Arial" w:cs="Arial"/>
          <w:sz w:val="20"/>
        </w:rPr>
        <w:t xml:space="preserve"> Genet </w:t>
      </w:r>
      <w:proofErr w:type="spellStart"/>
      <w:r>
        <w:rPr>
          <w:rFonts w:ascii="Arial" w:eastAsia="Arial" w:hAnsi="Arial" w:cs="Arial"/>
          <w:sz w:val="20"/>
        </w:rPr>
        <w:t>Metab</w:t>
      </w:r>
      <w:proofErr w:type="spellEnd"/>
      <w:r>
        <w:rPr>
          <w:rFonts w:ascii="Arial" w:eastAsia="Arial" w:hAnsi="Arial" w:cs="Arial"/>
          <w:sz w:val="20"/>
        </w:rPr>
        <w:t>. 112 (2014) 87-122.</w:t>
      </w:r>
    </w:p>
    <w:p w14:paraId="3147C58F" w14:textId="742B07E8" w:rsidR="008072F3" w:rsidRDefault="008072F3" w:rsidP="002A1DFE">
      <w:pPr>
        <w:spacing w:line="220" w:lineRule="exact"/>
        <w:ind w:left="480" w:right="833" w:hanging="720"/>
        <w:rPr>
          <w:rFonts w:ascii="Arial" w:eastAsia="Arial" w:hAnsi="Arial" w:cs="Arial"/>
          <w:sz w:val="20"/>
        </w:rPr>
      </w:pPr>
      <w:r>
        <w:rPr>
          <w:rFonts w:ascii="Arial" w:eastAsia="Arial" w:hAnsi="Arial" w:cs="Arial"/>
          <w:sz w:val="20"/>
        </w:rPr>
        <w:t>Cunningham</w:t>
      </w:r>
      <w:r w:rsidR="007D565F">
        <w:rPr>
          <w:rFonts w:ascii="Arial" w:eastAsia="Arial" w:hAnsi="Arial" w:cs="Arial"/>
          <w:sz w:val="20"/>
        </w:rPr>
        <w:t xml:space="preserve"> A, Rohr F, </w:t>
      </w:r>
      <w:proofErr w:type="spellStart"/>
      <w:r w:rsidR="007D565F">
        <w:rPr>
          <w:rFonts w:ascii="Arial" w:eastAsia="Arial" w:hAnsi="Arial" w:cs="Arial"/>
          <w:sz w:val="20"/>
        </w:rPr>
        <w:t>Splett</w:t>
      </w:r>
      <w:proofErr w:type="spellEnd"/>
      <w:r w:rsidR="007D565F">
        <w:rPr>
          <w:rFonts w:ascii="Arial" w:eastAsia="Arial" w:hAnsi="Arial" w:cs="Arial"/>
          <w:sz w:val="20"/>
        </w:rPr>
        <w:t xml:space="preserve"> P, Mofidi S, </w:t>
      </w:r>
      <w:proofErr w:type="spellStart"/>
      <w:r w:rsidR="007D565F">
        <w:rPr>
          <w:rFonts w:ascii="Arial" w:eastAsia="Arial" w:hAnsi="Arial" w:cs="Arial"/>
          <w:sz w:val="20"/>
        </w:rPr>
        <w:t>Bausell</w:t>
      </w:r>
      <w:proofErr w:type="spellEnd"/>
      <w:r w:rsidR="007D565F">
        <w:rPr>
          <w:rFonts w:ascii="Arial" w:eastAsia="Arial" w:hAnsi="Arial" w:cs="Arial"/>
          <w:sz w:val="20"/>
        </w:rPr>
        <w:t xml:space="preserve"> H, Stembridge A, </w:t>
      </w:r>
      <w:proofErr w:type="spellStart"/>
      <w:r w:rsidR="007D565F">
        <w:rPr>
          <w:rFonts w:ascii="Arial" w:eastAsia="Arial" w:hAnsi="Arial" w:cs="Arial"/>
          <w:sz w:val="20"/>
        </w:rPr>
        <w:t>Kenneson</w:t>
      </w:r>
      <w:proofErr w:type="spellEnd"/>
      <w:r w:rsidR="007D565F">
        <w:rPr>
          <w:rFonts w:ascii="Arial" w:eastAsia="Arial" w:hAnsi="Arial" w:cs="Arial"/>
          <w:sz w:val="20"/>
        </w:rPr>
        <w:t xml:space="preserve"> A, Singh R. Nutrition management of PKU with pegvaliase therapy: update of the web-based PKU Nutrition Management Guideline recommendations. </w:t>
      </w:r>
      <w:proofErr w:type="spellStart"/>
      <w:r w:rsidR="00F50D96">
        <w:rPr>
          <w:rFonts w:ascii="Arial" w:eastAsia="Arial" w:hAnsi="Arial" w:cs="Arial"/>
          <w:sz w:val="20"/>
        </w:rPr>
        <w:t>Orphanet</w:t>
      </w:r>
      <w:proofErr w:type="spellEnd"/>
      <w:r w:rsidR="00F50D96">
        <w:rPr>
          <w:rFonts w:ascii="Arial" w:eastAsia="Arial" w:hAnsi="Arial" w:cs="Arial"/>
          <w:sz w:val="20"/>
        </w:rPr>
        <w:t xml:space="preserve"> J Rare Dis. 2023 Jun 22;18:155</w:t>
      </w:r>
    </w:p>
    <w:p w14:paraId="51C7B1CD" w14:textId="77777777" w:rsidR="002A1DFE" w:rsidRDefault="002A1DFE" w:rsidP="002A1DFE">
      <w:pPr>
        <w:ind w:left="479" w:right="853" w:hanging="720"/>
        <w:jc w:val="both"/>
        <w:rPr>
          <w:rFonts w:ascii="Arial" w:eastAsia="Arial" w:hAnsi="Arial" w:cs="Arial"/>
          <w:sz w:val="20"/>
        </w:rPr>
      </w:pPr>
      <w:r w:rsidRPr="00484AF6">
        <w:rPr>
          <w:rFonts w:ascii="Arial" w:eastAsia="Arial" w:hAnsi="Arial" w:cs="Arial"/>
          <w:sz w:val="20"/>
        </w:rPr>
        <w:t xml:space="preserve">Cunningham A, </w:t>
      </w:r>
      <w:r>
        <w:rPr>
          <w:rFonts w:ascii="Arial" w:eastAsia="Arial" w:hAnsi="Arial" w:cs="Arial"/>
          <w:sz w:val="20"/>
        </w:rPr>
        <w:t xml:space="preserve">Frazier D, Marriage B, Mofidi </w:t>
      </w:r>
      <w:proofErr w:type="spellStart"/>
      <w:r>
        <w:rPr>
          <w:rFonts w:ascii="Arial" w:eastAsia="Arial" w:hAnsi="Arial" w:cs="Arial"/>
          <w:sz w:val="20"/>
        </w:rPr>
        <w:t>S,Ogata</w:t>
      </w:r>
      <w:proofErr w:type="spellEnd"/>
      <w:r>
        <w:rPr>
          <w:rFonts w:ascii="Arial" w:eastAsia="Arial" w:hAnsi="Arial" w:cs="Arial"/>
          <w:sz w:val="20"/>
        </w:rPr>
        <w:t xml:space="preserve"> B, Rohr F, Ueda K, </w:t>
      </w:r>
      <w:proofErr w:type="spellStart"/>
      <w:r>
        <w:rPr>
          <w:rFonts w:ascii="Arial" w:eastAsia="Arial" w:hAnsi="Arial" w:cs="Arial"/>
          <w:sz w:val="20"/>
        </w:rPr>
        <w:t>VanCalcar</w:t>
      </w:r>
      <w:proofErr w:type="spellEnd"/>
      <w:r>
        <w:rPr>
          <w:rFonts w:ascii="Arial" w:eastAsia="Arial" w:hAnsi="Arial" w:cs="Arial"/>
          <w:sz w:val="20"/>
        </w:rPr>
        <w:t xml:space="preserve"> S, </w:t>
      </w:r>
      <w:proofErr w:type="spellStart"/>
      <w:r>
        <w:rPr>
          <w:rFonts w:ascii="Arial" w:eastAsia="Arial" w:hAnsi="Arial" w:cs="Arial"/>
          <w:sz w:val="20"/>
        </w:rPr>
        <w:t>Yannicelli</w:t>
      </w:r>
      <w:proofErr w:type="spellEnd"/>
      <w:r>
        <w:rPr>
          <w:rFonts w:ascii="Arial" w:eastAsia="Arial" w:hAnsi="Arial" w:cs="Arial"/>
          <w:sz w:val="20"/>
        </w:rPr>
        <w:t xml:space="preserve"> S. </w:t>
      </w:r>
      <w:r w:rsidRPr="00484AF6">
        <w:rPr>
          <w:rFonts w:ascii="Arial" w:eastAsia="Arial" w:hAnsi="Arial" w:cs="Arial"/>
          <w:sz w:val="20"/>
        </w:rPr>
        <w:t>Role of me</w:t>
      </w:r>
      <w:r>
        <w:rPr>
          <w:rFonts w:ascii="Arial" w:eastAsia="Arial" w:hAnsi="Arial" w:cs="Arial"/>
          <w:sz w:val="20"/>
        </w:rPr>
        <w:t>dical food in MMA, letter to</w:t>
      </w:r>
      <w:r w:rsidRPr="00484AF6">
        <w:rPr>
          <w:rFonts w:ascii="Arial" w:eastAsia="Arial" w:hAnsi="Arial" w:cs="Arial"/>
          <w:sz w:val="20"/>
        </w:rPr>
        <w:t xml:space="preserve"> editor </w:t>
      </w:r>
      <w:r>
        <w:rPr>
          <w:rFonts w:ascii="Arial" w:eastAsia="Arial" w:hAnsi="Arial" w:cs="Arial"/>
          <w:sz w:val="20"/>
        </w:rPr>
        <w:t>Genetics and Metabolism (2016): 412-4</w:t>
      </w:r>
      <w:r w:rsidRPr="00484AF6">
        <w:rPr>
          <w:rFonts w:ascii="Arial" w:eastAsia="Arial" w:hAnsi="Arial" w:cs="Arial"/>
          <w:sz w:val="20"/>
        </w:rPr>
        <w:t>.</w:t>
      </w:r>
    </w:p>
    <w:p w14:paraId="74FCD797" w14:textId="77777777" w:rsidR="002A1DFE" w:rsidRDefault="002A1DFE" w:rsidP="002A1DFE">
      <w:pPr>
        <w:spacing w:line="220" w:lineRule="exact"/>
        <w:ind w:left="479" w:right="853" w:hanging="720"/>
        <w:jc w:val="both"/>
        <w:rPr>
          <w:rFonts w:ascii="Arial" w:eastAsia="Arial" w:hAnsi="Arial" w:cs="Arial"/>
          <w:sz w:val="20"/>
        </w:rPr>
      </w:pPr>
      <w:r>
        <w:rPr>
          <w:rFonts w:ascii="Arial" w:eastAsia="Arial" w:hAnsi="Arial" w:cs="Arial"/>
          <w:w w:val="107"/>
          <w:sz w:val="20"/>
        </w:rPr>
        <w:t>Cunningham A,</w:t>
      </w:r>
      <w:r>
        <w:rPr>
          <w:rFonts w:ascii="Arial" w:eastAsia="Arial" w:hAnsi="Arial" w:cs="Arial"/>
          <w:spacing w:val="-4"/>
          <w:w w:val="107"/>
          <w:sz w:val="20"/>
        </w:rPr>
        <w:t xml:space="preserve"> </w:t>
      </w:r>
      <w:proofErr w:type="spellStart"/>
      <w:r>
        <w:rPr>
          <w:rFonts w:ascii="Arial" w:eastAsia="Arial" w:hAnsi="Arial" w:cs="Arial"/>
          <w:sz w:val="20"/>
        </w:rPr>
        <w:t>Bausell</w:t>
      </w:r>
      <w:proofErr w:type="spellEnd"/>
      <w:r>
        <w:rPr>
          <w:rFonts w:ascii="Arial" w:eastAsia="Arial" w:hAnsi="Arial" w:cs="Arial"/>
          <w:sz w:val="20"/>
        </w:rPr>
        <w:t xml:space="preserve"> H, Brown M, Chapman M, </w:t>
      </w:r>
      <w:proofErr w:type="spellStart"/>
      <w:r>
        <w:rPr>
          <w:rFonts w:ascii="Arial" w:eastAsia="Arial" w:hAnsi="Arial" w:cs="Arial"/>
          <w:sz w:val="20"/>
        </w:rPr>
        <w:t>DeFou</w:t>
      </w:r>
      <w:r>
        <w:rPr>
          <w:rFonts w:ascii="Arial" w:eastAsia="Arial" w:hAnsi="Arial" w:cs="Arial"/>
          <w:spacing w:val="-11"/>
          <w:sz w:val="20"/>
        </w:rPr>
        <w:t>w</w:t>
      </w:r>
      <w:proofErr w:type="spellEnd"/>
      <w:r>
        <w:rPr>
          <w:rFonts w:ascii="Arial" w:eastAsia="Arial" w:hAnsi="Arial" w:cs="Arial"/>
          <w:spacing w:val="-11"/>
          <w:sz w:val="20"/>
        </w:rPr>
        <w:t xml:space="preserve"> </w:t>
      </w:r>
      <w:r>
        <w:rPr>
          <w:rFonts w:ascii="Arial" w:eastAsia="Arial" w:hAnsi="Arial" w:cs="Arial"/>
          <w:sz w:val="20"/>
        </w:rPr>
        <w:t xml:space="preserve">K, Ernst S, McClure J, McCune H, </w:t>
      </w:r>
      <w:proofErr w:type="spellStart"/>
      <w:r>
        <w:rPr>
          <w:rFonts w:ascii="Arial" w:eastAsia="Arial" w:hAnsi="Arial" w:cs="Arial"/>
          <w:sz w:val="20"/>
        </w:rPr>
        <w:t>O’Steen</w:t>
      </w:r>
      <w:proofErr w:type="spellEnd"/>
      <w:r>
        <w:rPr>
          <w:rFonts w:ascii="Arial" w:eastAsia="Arial" w:hAnsi="Arial" w:cs="Arial"/>
          <w:sz w:val="20"/>
        </w:rPr>
        <w:t xml:space="preserve"> D, Pende</w:t>
      </w:r>
      <w:r>
        <w:rPr>
          <w:rFonts w:ascii="Arial" w:eastAsia="Arial" w:hAnsi="Arial" w:cs="Arial"/>
          <w:spacing w:val="-11"/>
          <w:sz w:val="20"/>
        </w:rPr>
        <w:t>r</w:t>
      </w:r>
      <w:r>
        <w:rPr>
          <w:rFonts w:ascii="Arial" w:eastAsia="Arial" w:hAnsi="Arial" w:cs="Arial"/>
          <w:sz w:val="20"/>
        </w:rPr>
        <w:t xml:space="preserve"> A, </w:t>
      </w:r>
      <w:proofErr w:type="spellStart"/>
      <w:r>
        <w:rPr>
          <w:rFonts w:ascii="Arial" w:eastAsia="Arial" w:hAnsi="Arial" w:cs="Arial"/>
          <w:sz w:val="20"/>
        </w:rPr>
        <w:t>Skrabal</w:t>
      </w:r>
      <w:proofErr w:type="spellEnd"/>
      <w:r>
        <w:rPr>
          <w:rFonts w:ascii="Arial" w:eastAsia="Arial" w:hAnsi="Arial" w:cs="Arial"/>
          <w:sz w:val="20"/>
        </w:rPr>
        <w:t xml:space="preserve"> J, </w:t>
      </w:r>
      <w:r>
        <w:rPr>
          <w:rFonts w:ascii="Arial" w:eastAsia="Arial" w:hAnsi="Arial" w:cs="Arial"/>
          <w:spacing w:val="-4"/>
          <w:sz w:val="20"/>
        </w:rPr>
        <w:t>W</w:t>
      </w:r>
      <w:r>
        <w:rPr>
          <w:rFonts w:ascii="Arial" w:eastAsia="Arial" w:hAnsi="Arial" w:cs="Arial"/>
          <w:sz w:val="20"/>
        </w:rPr>
        <w:t xml:space="preserve">essel A, </w:t>
      </w:r>
      <w:proofErr w:type="spellStart"/>
      <w:r>
        <w:rPr>
          <w:rFonts w:ascii="Arial" w:eastAsia="Arial" w:hAnsi="Arial" w:cs="Arial"/>
          <w:sz w:val="20"/>
        </w:rPr>
        <w:t>Jurecki</w:t>
      </w:r>
      <w:proofErr w:type="spellEnd"/>
      <w:r>
        <w:rPr>
          <w:rFonts w:ascii="Arial" w:eastAsia="Arial" w:hAnsi="Arial" w:cs="Arial"/>
          <w:sz w:val="20"/>
        </w:rPr>
        <w:t xml:space="preserve"> E, Shediac R, Prasad S, Gillis J, </w:t>
      </w:r>
      <w:proofErr w:type="spellStart"/>
      <w:r>
        <w:rPr>
          <w:rFonts w:ascii="Arial" w:eastAsia="Arial" w:hAnsi="Arial" w:cs="Arial"/>
          <w:sz w:val="20"/>
        </w:rPr>
        <w:t>Cederbaum</w:t>
      </w:r>
      <w:proofErr w:type="spellEnd"/>
      <w:r>
        <w:rPr>
          <w:rFonts w:ascii="Arial" w:eastAsia="Arial" w:hAnsi="Arial" w:cs="Arial"/>
          <w:sz w:val="20"/>
        </w:rPr>
        <w:t xml:space="preserve"> S. Recommendations for the use of </w:t>
      </w:r>
      <w:proofErr w:type="spellStart"/>
      <w:r>
        <w:rPr>
          <w:rFonts w:ascii="Arial" w:eastAsia="Arial" w:hAnsi="Arial" w:cs="Arial"/>
          <w:sz w:val="20"/>
        </w:rPr>
        <w:t>sapropterin</w:t>
      </w:r>
      <w:proofErr w:type="spellEnd"/>
      <w:r>
        <w:rPr>
          <w:rFonts w:ascii="Arial" w:eastAsia="Arial" w:hAnsi="Arial" w:cs="Arial"/>
          <w:sz w:val="20"/>
        </w:rPr>
        <w:t xml:space="preserve"> in phenylketonuria. Mol Genet </w:t>
      </w:r>
      <w:proofErr w:type="spellStart"/>
      <w:r>
        <w:rPr>
          <w:rFonts w:ascii="Arial" w:eastAsia="Arial" w:hAnsi="Arial" w:cs="Arial"/>
          <w:sz w:val="20"/>
        </w:rPr>
        <w:t>Metab</w:t>
      </w:r>
      <w:proofErr w:type="spellEnd"/>
      <w:r>
        <w:rPr>
          <w:rFonts w:ascii="Arial" w:eastAsia="Arial" w:hAnsi="Arial" w:cs="Arial"/>
          <w:sz w:val="20"/>
        </w:rPr>
        <w:t>. 2012 Jul;106(3):269-76.</w:t>
      </w:r>
    </w:p>
    <w:p w14:paraId="22E7BF0F" w14:textId="77777777" w:rsidR="002A1DFE" w:rsidRDefault="002A1DFE" w:rsidP="002A1DFE">
      <w:pPr>
        <w:spacing w:line="220" w:lineRule="exact"/>
        <w:ind w:left="479" w:right="853" w:hanging="720"/>
        <w:rPr>
          <w:rFonts w:ascii="Arial" w:eastAsia="Arial" w:hAnsi="Arial" w:cs="Arial"/>
          <w:sz w:val="20"/>
        </w:rPr>
      </w:pPr>
      <w:r>
        <w:rPr>
          <w:rFonts w:ascii="Arial" w:eastAsia="Arial" w:hAnsi="Arial" w:cs="Arial"/>
          <w:sz w:val="20"/>
        </w:rPr>
        <w:lastRenderedPageBreak/>
        <w:t xml:space="preserve">Cunningham A, </w:t>
      </w:r>
      <w:proofErr w:type="spellStart"/>
      <w:r>
        <w:rPr>
          <w:rFonts w:ascii="Arial" w:eastAsia="Arial" w:hAnsi="Arial" w:cs="Arial"/>
          <w:sz w:val="20"/>
        </w:rPr>
        <w:t>Pridjian</w:t>
      </w:r>
      <w:proofErr w:type="spellEnd"/>
      <w:r>
        <w:rPr>
          <w:rFonts w:ascii="Arial" w:eastAsia="Arial" w:hAnsi="Arial" w:cs="Arial"/>
          <w:sz w:val="20"/>
        </w:rPr>
        <w:t xml:space="preserve"> G,</w:t>
      </w:r>
      <w:r>
        <w:rPr>
          <w:rFonts w:ascii="Arial" w:eastAsia="Arial" w:hAnsi="Arial" w:cs="Arial"/>
          <w:spacing w:val="-11"/>
          <w:sz w:val="20"/>
        </w:rPr>
        <w:t xml:space="preserve"> </w:t>
      </w:r>
      <w:r>
        <w:rPr>
          <w:rFonts w:ascii="Arial" w:eastAsia="Arial" w:hAnsi="Arial" w:cs="Arial"/>
          <w:sz w:val="20"/>
        </w:rPr>
        <w:t xml:space="preserve">Andersson HC: PKU </w:t>
      </w:r>
      <w:r>
        <w:rPr>
          <w:rFonts w:ascii="Arial" w:eastAsia="Arial" w:hAnsi="Arial" w:cs="Arial"/>
          <w:spacing w:val="-15"/>
          <w:sz w:val="20"/>
        </w:rPr>
        <w:t>T</w:t>
      </w:r>
      <w:r>
        <w:rPr>
          <w:rFonts w:ascii="Arial" w:eastAsia="Arial" w:hAnsi="Arial" w:cs="Arial"/>
          <w:sz w:val="20"/>
        </w:rPr>
        <w:t>reatment with tetrahydrobiopterin (</w:t>
      </w:r>
      <w:proofErr w:type="spellStart"/>
      <w:r>
        <w:rPr>
          <w:rFonts w:ascii="Arial" w:eastAsia="Arial" w:hAnsi="Arial" w:cs="Arial"/>
          <w:sz w:val="20"/>
        </w:rPr>
        <w:t>sapropterin</w:t>
      </w:r>
      <w:proofErr w:type="spellEnd"/>
      <w:r>
        <w:rPr>
          <w:rFonts w:ascii="Arial" w:eastAsia="Arial" w:hAnsi="Arial" w:cs="Arial"/>
          <w:sz w:val="20"/>
        </w:rPr>
        <w:t>)                               during pregnanc</w:t>
      </w:r>
      <w:r>
        <w:rPr>
          <w:rFonts w:ascii="Arial" w:eastAsia="Arial" w:hAnsi="Arial" w:cs="Arial"/>
          <w:spacing w:val="-15"/>
          <w:sz w:val="20"/>
        </w:rPr>
        <w:t>y</w:t>
      </w:r>
      <w:r>
        <w:rPr>
          <w:rFonts w:ascii="Arial" w:eastAsia="Arial" w:hAnsi="Arial" w:cs="Arial"/>
          <w:sz w:val="20"/>
        </w:rPr>
        <w:t>. Poster presentation at</w:t>
      </w:r>
      <w:r>
        <w:rPr>
          <w:rFonts w:ascii="Arial" w:eastAsia="Arial" w:hAnsi="Arial" w:cs="Arial"/>
          <w:spacing w:val="-11"/>
          <w:sz w:val="20"/>
        </w:rPr>
        <w:t xml:space="preserve"> </w:t>
      </w:r>
      <w:r>
        <w:rPr>
          <w:rFonts w:ascii="Arial" w:eastAsia="Arial" w:hAnsi="Arial" w:cs="Arial"/>
          <w:sz w:val="20"/>
        </w:rPr>
        <w:t xml:space="preserve">American Society of Human Genetics conference 2008 and International Congress of Inborn Errors of Metabolism, 2009.            </w:t>
      </w:r>
    </w:p>
    <w:p w14:paraId="2F995806" w14:textId="77777777" w:rsidR="002A1DFE" w:rsidRPr="002A1DFE" w:rsidRDefault="002A1DFE" w:rsidP="002A1DFE">
      <w:pPr>
        <w:spacing w:line="220" w:lineRule="exact"/>
        <w:ind w:left="479" w:right="853" w:hanging="720"/>
        <w:rPr>
          <w:rFonts w:ascii="Arial" w:eastAsia="Arial" w:hAnsi="Arial" w:cs="Arial"/>
          <w:sz w:val="20"/>
        </w:rPr>
      </w:pPr>
      <w:r>
        <w:rPr>
          <w:rFonts w:ascii="Arial" w:eastAsia="Arial" w:hAnsi="Arial" w:cs="Arial"/>
          <w:w w:val="107"/>
          <w:sz w:val="20"/>
        </w:rPr>
        <w:t xml:space="preserve">Cunningham </w:t>
      </w:r>
      <w:r>
        <w:rPr>
          <w:rFonts w:ascii="Arial" w:eastAsia="Arial" w:hAnsi="Arial" w:cs="Arial"/>
          <w:sz w:val="20"/>
        </w:rPr>
        <w:t>A, Andersson H. Nutrition therapy for MMA</w:t>
      </w:r>
      <w:r>
        <w:rPr>
          <w:rFonts w:ascii="Arial" w:eastAsia="Arial" w:hAnsi="Arial" w:cs="Arial"/>
          <w:spacing w:val="-7"/>
          <w:sz w:val="20"/>
        </w:rPr>
        <w:t xml:space="preserve"> </w:t>
      </w:r>
      <w:r>
        <w:rPr>
          <w:rFonts w:ascii="Arial" w:eastAsia="Arial" w:hAnsi="Arial" w:cs="Arial"/>
          <w:sz w:val="20"/>
        </w:rPr>
        <w:t>Cobalamin C, a combined deficienc</w:t>
      </w:r>
      <w:r>
        <w:rPr>
          <w:rFonts w:ascii="Arial" w:eastAsia="Arial" w:hAnsi="Arial" w:cs="Arial"/>
          <w:spacing w:val="-15"/>
          <w:sz w:val="20"/>
        </w:rPr>
        <w:t>y</w:t>
      </w:r>
      <w:r>
        <w:rPr>
          <w:rFonts w:ascii="Arial" w:eastAsia="Arial" w:hAnsi="Arial" w:cs="Arial"/>
          <w:sz w:val="20"/>
        </w:rPr>
        <w:t>.</w:t>
      </w:r>
      <w:r>
        <w:rPr>
          <w:rFonts w:ascii="Arial" w:eastAsia="Arial" w:hAnsi="Arial" w:cs="Arial"/>
          <w:spacing w:val="1"/>
          <w:sz w:val="20"/>
        </w:rPr>
        <w:t xml:space="preserve"> </w:t>
      </w:r>
      <w:r>
        <w:rPr>
          <w:rFonts w:ascii="Arial" w:eastAsia="Arial" w:hAnsi="Arial" w:cs="Arial"/>
          <w:sz w:val="20"/>
        </w:rPr>
        <w:t>Presentation at 2009 Advances in Management of Inherited Metabolic Disorders conference.</w:t>
      </w:r>
    </w:p>
    <w:p w14:paraId="28D2B326" w14:textId="3B52E3D2" w:rsidR="002A1DFE" w:rsidRPr="00C163B5" w:rsidRDefault="002A1DFE" w:rsidP="002A1DFE">
      <w:pPr>
        <w:spacing w:line="220" w:lineRule="exact"/>
        <w:ind w:left="479" w:right="1006" w:hanging="720"/>
        <w:rPr>
          <w:rFonts w:ascii="Arial" w:eastAsia="Arial" w:hAnsi="Arial" w:cs="Arial"/>
          <w:sz w:val="20"/>
        </w:rPr>
      </w:pPr>
      <w:r w:rsidRPr="00F50D96">
        <w:rPr>
          <w:rFonts w:ascii="Arial" w:eastAsia="Arial" w:hAnsi="Arial" w:cs="Arial"/>
          <w:w w:val="107"/>
          <w:sz w:val="20"/>
        </w:rPr>
        <w:t>Cunningham</w:t>
      </w:r>
      <w:r>
        <w:rPr>
          <w:rFonts w:ascii="Arial" w:eastAsia="Arial" w:hAnsi="Arial" w:cs="Arial"/>
          <w:w w:val="107"/>
          <w:sz w:val="20"/>
        </w:rPr>
        <w:t xml:space="preserve"> </w:t>
      </w:r>
      <w:r>
        <w:rPr>
          <w:rFonts w:ascii="Arial" w:eastAsia="Arial" w:hAnsi="Arial" w:cs="Arial"/>
          <w:sz w:val="20"/>
        </w:rPr>
        <w:t>A,</w:t>
      </w:r>
      <w:r>
        <w:rPr>
          <w:rFonts w:ascii="Arial" w:eastAsia="Arial" w:hAnsi="Arial" w:cs="Arial"/>
          <w:spacing w:val="11"/>
          <w:sz w:val="20"/>
        </w:rPr>
        <w:t xml:space="preserve"> </w:t>
      </w:r>
      <w:r>
        <w:rPr>
          <w:rFonts w:ascii="Arial" w:eastAsia="Arial" w:hAnsi="Arial" w:cs="Arial"/>
          <w:sz w:val="20"/>
        </w:rPr>
        <w:t xml:space="preserve">Kuvan and PKU </w:t>
      </w:r>
      <w:proofErr w:type="spellStart"/>
      <w:r>
        <w:rPr>
          <w:rFonts w:ascii="Arial" w:eastAsia="Arial" w:hAnsi="Arial" w:cs="Arial"/>
          <w:sz w:val="20"/>
        </w:rPr>
        <w:t>Teatment</w:t>
      </w:r>
      <w:proofErr w:type="spellEnd"/>
      <w:r>
        <w:rPr>
          <w:rFonts w:ascii="Arial" w:eastAsia="Arial" w:hAnsi="Arial" w:cs="Arial"/>
          <w:sz w:val="20"/>
        </w:rPr>
        <w:t>: dietary management from an</w:t>
      </w:r>
      <w:r>
        <w:rPr>
          <w:rFonts w:ascii="Arial" w:eastAsia="Arial" w:hAnsi="Arial" w:cs="Arial"/>
          <w:spacing w:val="-7"/>
          <w:sz w:val="20"/>
        </w:rPr>
        <w:t xml:space="preserve"> </w:t>
      </w:r>
      <w:r>
        <w:rPr>
          <w:rFonts w:ascii="Arial" w:eastAsia="Arial" w:hAnsi="Arial" w:cs="Arial"/>
          <w:sz w:val="20"/>
        </w:rPr>
        <w:t>American perspective, ICIEM conference, 2009.</w:t>
      </w:r>
    </w:p>
    <w:p w14:paraId="362F91E5" w14:textId="77777777" w:rsidR="002A1DFE" w:rsidRPr="00C163B5" w:rsidRDefault="002A1DFE" w:rsidP="002A1DFE">
      <w:pPr>
        <w:spacing w:line="220" w:lineRule="exact"/>
        <w:ind w:left="479" w:right="1254" w:hanging="720"/>
        <w:rPr>
          <w:rFonts w:ascii="Arial" w:eastAsia="Arial" w:hAnsi="Arial" w:cs="Arial"/>
          <w:sz w:val="20"/>
        </w:rPr>
      </w:pPr>
      <w:r>
        <w:rPr>
          <w:rFonts w:ascii="Arial" w:eastAsia="Arial" w:hAnsi="Arial" w:cs="Arial"/>
          <w:w w:val="107"/>
          <w:sz w:val="20"/>
        </w:rPr>
        <w:t xml:space="preserve">Cunningham </w:t>
      </w:r>
      <w:r>
        <w:rPr>
          <w:rFonts w:ascii="Arial" w:eastAsia="Arial" w:hAnsi="Arial" w:cs="Arial"/>
          <w:sz w:val="20"/>
        </w:rPr>
        <w:t>A,</w:t>
      </w:r>
      <w:r>
        <w:rPr>
          <w:rFonts w:ascii="Arial" w:eastAsia="Arial" w:hAnsi="Arial" w:cs="Arial"/>
          <w:spacing w:val="11"/>
          <w:sz w:val="20"/>
        </w:rPr>
        <w:t xml:space="preserve"> </w:t>
      </w:r>
      <w:r>
        <w:rPr>
          <w:rFonts w:ascii="Arial" w:eastAsia="Arial" w:hAnsi="Arial" w:cs="Arial"/>
          <w:sz w:val="20"/>
        </w:rPr>
        <w:t>Dietary management guidelines for inborn errors of metabolism gathering evidence and building consensus, ICIEM conference, Nutrition Symposium, 2009.</w:t>
      </w:r>
    </w:p>
    <w:p w14:paraId="59FCD6E8" w14:textId="77777777" w:rsidR="002A1DFE" w:rsidRDefault="002A1DFE" w:rsidP="002A1DFE">
      <w:pPr>
        <w:spacing w:line="220" w:lineRule="exact"/>
        <w:ind w:left="479" w:right="1144" w:hanging="720"/>
        <w:rPr>
          <w:rFonts w:ascii="Arial" w:eastAsia="Arial" w:hAnsi="Arial" w:cs="Arial"/>
          <w:sz w:val="20"/>
        </w:rPr>
      </w:pPr>
      <w:r>
        <w:rPr>
          <w:rFonts w:ascii="Arial" w:eastAsia="Arial" w:hAnsi="Arial" w:cs="Arial"/>
          <w:w w:val="106"/>
          <w:sz w:val="20"/>
        </w:rPr>
        <w:t xml:space="preserve">Cunningham </w:t>
      </w:r>
      <w:proofErr w:type="spellStart"/>
      <w:r>
        <w:rPr>
          <w:rFonts w:ascii="Arial" w:eastAsia="Arial" w:hAnsi="Arial" w:cs="Arial"/>
          <w:spacing w:val="-1"/>
          <w:w w:val="106"/>
          <w:sz w:val="20"/>
        </w:rPr>
        <w:t>A</w:t>
      </w:r>
      <w:r>
        <w:rPr>
          <w:rFonts w:ascii="Arial" w:eastAsia="Arial" w:hAnsi="Arial" w:cs="Arial"/>
          <w:w w:val="106"/>
          <w:sz w:val="20"/>
        </w:rPr>
        <w:t>,</w:t>
      </w:r>
      <w:r>
        <w:rPr>
          <w:rFonts w:ascii="Arial" w:eastAsia="Arial" w:hAnsi="Arial" w:cs="Arial"/>
          <w:spacing w:val="-22"/>
          <w:sz w:val="20"/>
        </w:rPr>
        <w:t>T</w:t>
      </w:r>
      <w:r>
        <w:rPr>
          <w:rFonts w:ascii="Arial" w:eastAsia="Arial" w:hAnsi="Arial" w:cs="Arial"/>
          <w:sz w:val="20"/>
        </w:rPr>
        <w:t>echakittiroj</w:t>
      </w:r>
      <w:proofErr w:type="spellEnd"/>
      <w:r>
        <w:rPr>
          <w:rFonts w:ascii="Arial" w:eastAsia="Arial" w:hAnsi="Arial" w:cs="Arial"/>
          <w:sz w:val="20"/>
        </w:rPr>
        <w:t xml:space="preserve"> C, Sharma R, Hoope</w:t>
      </w:r>
      <w:r>
        <w:rPr>
          <w:rFonts w:ascii="Arial" w:eastAsia="Arial" w:hAnsi="Arial" w:cs="Arial"/>
          <w:spacing w:val="-11"/>
          <w:sz w:val="20"/>
        </w:rPr>
        <w:t>r</w:t>
      </w:r>
      <w:r>
        <w:rPr>
          <w:rFonts w:ascii="Arial" w:eastAsia="Arial" w:hAnsi="Arial" w:cs="Arial"/>
          <w:sz w:val="20"/>
        </w:rPr>
        <w:t xml:space="preserve"> </w:t>
      </w:r>
      <w:r>
        <w:rPr>
          <w:rFonts w:ascii="Arial" w:eastAsia="Arial" w:hAnsi="Arial" w:cs="Arial"/>
          <w:spacing w:val="-26"/>
          <w:sz w:val="20"/>
        </w:rPr>
        <w:t>P</w:t>
      </w:r>
      <w:r>
        <w:rPr>
          <w:rFonts w:ascii="Arial" w:eastAsia="Arial" w:hAnsi="Arial" w:cs="Arial"/>
          <w:sz w:val="20"/>
        </w:rPr>
        <w:t>, Myers C, Dvorak C,</w:t>
      </w:r>
      <w:r>
        <w:rPr>
          <w:rFonts w:ascii="Arial" w:eastAsia="Arial" w:hAnsi="Arial" w:cs="Arial"/>
          <w:spacing w:val="-11"/>
          <w:sz w:val="20"/>
        </w:rPr>
        <w:t xml:space="preserve"> </w:t>
      </w:r>
      <w:r>
        <w:rPr>
          <w:rFonts w:ascii="Arial" w:eastAsia="Arial" w:hAnsi="Arial" w:cs="Arial"/>
          <w:sz w:val="20"/>
        </w:rPr>
        <w:t>Andersson H.</w:t>
      </w:r>
      <w:r>
        <w:rPr>
          <w:rFonts w:ascii="Arial" w:eastAsia="Arial" w:hAnsi="Arial" w:cs="Arial"/>
          <w:spacing w:val="55"/>
          <w:sz w:val="20"/>
        </w:rPr>
        <w:t xml:space="preserve"> </w:t>
      </w:r>
      <w:r>
        <w:rPr>
          <w:rFonts w:ascii="Arial" w:eastAsia="Arial" w:hAnsi="Arial" w:cs="Arial"/>
          <w:sz w:val="20"/>
        </w:rPr>
        <w:t>Duarte galactosemia: newborn screening, biochemical phenotype, and clinical outcome on galactose-containing diet.</w:t>
      </w:r>
      <w:r>
        <w:rPr>
          <w:rFonts w:ascii="Arial" w:eastAsia="Arial" w:hAnsi="Arial" w:cs="Arial"/>
          <w:spacing w:val="1"/>
          <w:sz w:val="20"/>
        </w:rPr>
        <w:t xml:space="preserve"> </w:t>
      </w:r>
      <w:r>
        <w:rPr>
          <w:rFonts w:ascii="Arial" w:eastAsia="Arial" w:hAnsi="Arial" w:cs="Arial"/>
          <w:sz w:val="20"/>
        </w:rPr>
        <w:t>Poster presentation at</w:t>
      </w:r>
      <w:r>
        <w:rPr>
          <w:rFonts w:ascii="Arial" w:eastAsia="Arial" w:hAnsi="Arial" w:cs="Arial"/>
          <w:spacing w:val="-11"/>
          <w:sz w:val="20"/>
        </w:rPr>
        <w:t xml:space="preserve"> </w:t>
      </w:r>
      <w:r>
        <w:rPr>
          <w:rFonts w:ascii="Arial" w:eastAsia="Arial" w:hAnsi="Arial" w:cs="Arial"/>
          <w:sz w:val="20"/>
        </w:rPr>
        <w:t>American Society of Human Genetics, 2006.</w:t>
      </w:r>
    </w:p>
    <w:p w14:paraId="53CD5E84" w14:textId="77777777" w:rsidR="002A1DFE" w:rsidRDefault="002A1DFE" w:rsidP="002A1DFE">
      <w:pPr>
        <w:spacing w:line="220" w:lineRule="exact"/>
        <w:ind w:left="479" w:right="1144" w:hanging="720"/>
        <w:rPr>
          <w:rFonts w:ascii="Arial" w:eastAsia="Arial" w:hAnsi="Arial" w:cs="Arial"/>
          <w:sz w:val="20"/>
        </w:rPr>
      </w:pPr>
      <w:proofErr w:type="spellStart"/>
      <w:r>
        <w:rPr>
          <w:rFonts w:ascii="Arial" w:hAnsi="Arial" w:cs="Arial"/>
          <w:sz w:val="20"/>
        </w:rPr>
        <w:t>Jurecki</w:t>
      </w:r>
      <w:proofErr w:type="spellEnd"/>
      <w:r>
        <w:rPr>
          <w:rFonts w:ascii="Arial" w:hAnsi="Arial" w:cs="Arial"/>
          <w:sz w:val="20"/>
        </w:rPr>
        <w:t xml:space="preserve"> E. Cunningham A, </w:t>
      </w:r>
      <w:proofErr w:type="spellStart"/>
      <w:r>
        <w:rPr>
          <w:rFonts w:ascii="Arial" w:hAnsi="Arial" w:cs="Arial"/>
          <w:sz w:val="20"/>
        </w:rPr>
        <w:t>Birardi</w:t>
      </w:r>
      <w:proofErr w:type="spellEnd"/>
      <w:r>
        <w:rPr>
          <w:rFonts w:ascii="Arial" w:hAnsi="Arial" w:cs="Arial"/>
          <w:sz w:val="20"/>
        </w:rPr>
        <w:t xml:space="preserve"> V, </w:t>
      </w:r>
      <w:proofErr w:type="spellStart"/>
      <w:r>
        <w:rPr>
          <w:rFonts w:ascii="Arial" w:hAnsi="Arial" w:cs="Arial"/>
          <w:sz w:val="20"/>
        </w:rPr>
        <w:t>Gagol</w:t>
      </w:r>
      <w:proofErr w:type="spellEnd"/>
      <w:r>
        <w:rPr>
          <w:rFonts w:ascii="Arial" w:hAnsi="Arial" w:cs="Arial"/>
          <w:sz w:val="20"/>
        </w:rPr>
        <w:t xml:space="preserve"> G, </w:t>
      </w:r>
      <w:proofErr w:type="spellStart"/>
      <w:r>
        <w:rPr>
          <w:rFonts w:ascii="Arial" w:hAnsi="Arial" w:cs="Arial"/>
          <w:sz w:val="20"/>
        </w:rPr>
        <w:t>Acquadro</w:t>
      </w:r>
      <w:proofErr w:type="spellEnd"/>
      <w:r>
        <w:rPr>
          <w:rFonts w:ascii="Arial" w:hAnsi="Arial" w:cs="Arial"/>
          <w:sz w:val="20"/>
        </w:rPr>
        <w:t xml:space="preserve"> C, Cohen-Pfeffer J. Development of the US English version of the phenylketonuria quality of life (PKU-QOL) questionnaire. Submitted for publication </w:t>
      </w:r>
      <w:proofErr w:type="spellStart"/>
      <w:r>
        <w:rPr>
          <w:rFonts w:ascii="Arial" w:hAnsi="Arial" w:cs="Arial"/>
          <w:sz w:val="20"/>
        </w:rPr>
        <w:t>Orphanet</w:t>
      </w:r>
      <w:proofErr w:type="spellEnd"/>
      <w:r>
        <w:rPr>
          <w:rFonts w:ascii="Arial" w:hAnsi="Arial" w:cs="Arial"/>
          <w:sz w:val="20"/>
        </w:rPr>
        <w:t xml:space="preserve"> Journal of Rare Diseases 2016. Also poster presentation at GMDI conference 2016.                                                                                                              </w:t>
      </w:r>
    </w:p>
    <w:p w14:paraId="08AFDECD" w14:textId="77777777" w:rsidR="002A1DFE" w:rsidRDefault="002A1DFE" w:rsidP="002A1DFE">
      <w:pPr>
        <w:spacing w:line="220" w:lineRule="exact"/>
        <w:ind w:left="479" w:right="1144" w:hanging="720"/>
        <w:rPr>
          <w:rFonts w:ascii="Arial" w:eastAsia="Arial" w:hAnsi="Arial" w:cs="Arial"/>
          <w:sz w:val="20"/>
        </w:rPr>
      </w:pPr>
      <w:proofErr w:type="spellStart"/>
      <w:r w:rsidRPr="00F50D96">
        <w:rPr>
          <w:rFonts w:ascii="Arial" w:hAnsi="Arial" w:cs="Arial"/>
          <w:sz w:val="20"/>
        </w:rPr>
        <w:t>Jurecki</w:t>
      </w:r>
      <w:proofErr w:type="spellEnd"/>
      <w:r w:rsidRPr="00484AF6">
        <w:rPr>
          <w:rFonts w:ascii="Arial" w:hAnsi="Arial" w:cs="Arial"/>
          <w:sz w:val="20"/>
        </w:rPr>
        <w:t xml:space="preserve"> E, Cunningham A, Mahoney J, Tingley D, Chung S, James N, Cohen-Pfeffer J. </w:t>
      </w:r>
      <w:proofErr w:type="spellStart"/>
      <w:r w:rsidRPr="00484AF6">
        <w:rPr>
          <w:rFonts w:ascii="Arial" w:hAnsi="Arial" w:cs="Arial"/>
          <w:sz w:val="20"/>
        </w:rPr>
        <w:t>Sapropterin</w:t>
      </w:r>
      <w:proofErr w:type="spellEnd"/>
      <w:r w:rsidRPr="00484AF6">
        <w:rPr>
          <w:rFonts w:ascii="Arial" w:hAnsi="Arial" w:cs="Arial"/>
          <w:sz w:val="20"/>
        </w:rPr>
        <w:t xml:space="preserve"> dihydrochloride mixed with</w:t>
      </w:r>
      <w:r>
        <w:rPr>
          <w:rFonts w:ascii="Arial" w:hAnsi="Arial" w:cs="Arial"/>
          <w:sz w:val="20"/>
        </w:rPr>
        <w:t xml:space="preserve"> </w:t>
      </w:r>
      <w:r w:rsidRPr="00484AF6">
        <w:rPr>
          <w:rFonts w:ascii="Arial" w:hAnsi="Arial" w:cs="Arial"/>
          <w:sz w:val="20"/>
        </w:rPr>
        <w:t>common food</w:t>
      </w:r>
      <w:r>
        <w:rPr>
          <w:rFonts w:ascii="Arial" w:hAnsi="Arial" w:cs="Arial"/>
          <w:sz w:val="20"/>
        </w:rPr>
        <w:t xml:space="preserve">s and beverages. Top Clin </w:t>
      </w:r>
      <w:proofErr w:type="spellStart"/>
      <w:r>
        <w:rPr>
          <w:rFonts w:ascii="Arial" w:hAnsi="Arial" w:cs="Arial"/>
          <w:sz w:val="20"/>
        </w:rPr>
        <w:t>Nutr</w:t>
      </w:r>
      <w:proofErr w:type="spellEnd"/>
      <w:r>
        <w:rPr>
          <w:rFonts w:ascii="Arial" w:hAnsi="Arial" w:cs="Arial"/>
          <w:sz w:val="20"/>
        </w:rPr>
        <w:t xml:space="preserve">. </w:t>
      </w:r>
      <w:r w:rsidRPr="00484AF6">
        <w:rPr>
          <w:rFonts w:ascii="Arial" w:hAnsi="Arial" w:cs="Arial"/>
          <w:sz w:val="20"/>
        </w:rPr>
        <w:t xml:space="preserve">2014 Oct;29(4):325-331. </w:t>
      </w:r>
      <w:r>
        <w:rPr>
          <w:rFonts w:ascii="Arial" w:hAnsi="Arial" w:cs="Arial"/>
          <w:sz w:val="20"/>
        </w:rPr>
        <w:t xml:space="preserve">                                                                 </w:t>
      </w:r>
    </w:p>
    <w:p w14:paraId="5E0300B7" w14:textId="77777777" w:rsidR="002A1DFE" w:rsidRPr="002A1DFE" w:rsidRDefault="002A1DFE" w:rsidP="002A1DFE">
      <w:pPr>
        <w:spacing w:line="220" w:lineRule="exact"/>
        <w:ind w:left="479" w:right="1144" w:hanging="720"/>
        <w:rPr>
          <w:rFonts w:ascii="Arial" w:eastAsia="Arial" w:hAnsi="Arial" w:cs="Arial"/>
          <w:sz w:val="20"/>
        </w:rPr>
      </w:pPr>
      <w:proofErr w:type="spellStart"/>
      <w:r w:rsidRPr="00484AF6">
        <w:rPr>
          <w:rFonts w:ascii="Arial" w:eastAsia="Arial" w:hAnsi="Arial" w:cs="Arial"/>
          <w:sz w:val="20"/>
        </w:rPr>
        <w:t>Pridjian</w:t>
      </w:r>
      <w:proofErr w:type="spellEnd"/>
      <w:r w:rsidRPr="00484AF6">
        <w:rPr>
          <w:rFonts w:ascii="Arial" w:eastAsia="Arial" w:hAnsi="Arial" w:cs="Arial"/>
          <w:sz w:val="20"/>
        </w:rPr>
        <w:t xml:space="preserve"> G., </w:t>
      </w:r>
      <w:r w:rsidRPr="00484AF6">
        <w:rPr>
          <w:rFonts w:ascii="Arial" w:eastAsia="Arial" w:hAnsi="Arial" w:cs="Arial"/>
          <w:w w:val="106"/>
          <w:sz w:val="20"/>
        </w:rPr>
        <w:t xml:space="preserve">Cunningham </w:t>
      </w:r>
      <w:r w:rsidRPr="00484AF6">
        <w:rPr>
          <w:rFonts w:ascii="Arial" w:eastAsia="Arial" w:hAnsi="Arial" w:cs="Arial"/>
          <w:spacing w:val="-1"/>
          <w:w w:val="106"/>
          <w:sz w:val="20"/>
        </w:rPr>
        <w:t>A</w:t>
      </w:r>
      <w:r w:rsidRPr="00484AF6">
        <w:rPr>
          <w:rFonts w:ascii="Arial" w:eastAsia="Arial" w:hAnsi="Arial" w:cs="Arial"/>
          <w:w w:val="106"/>
          <w:sz w:val="20"/>
        </w:rPr>
        <w:t>.</w:t>
      </w:r>
      <w:r w:rsidRPr="00484AF6">
        <w:rPr>
          <w:rFonts w:ascii="Arial" w:eastAsia="Arial" w:hAnsi="Arial" w:cs="Arial"/>
          <w:spacing w:val="3"/>
          <w:w w:val="106"/>
          <w:sz w:val="20"/>
        </w:rPr>
        <w:t xml:space="preserve"> </w:t>
      </w:r>
      <w:r w:rsidRPr="00484AF6">
        <w:rPr>
          <w:rFonts w:ascii="Arial" w:eastAsia="Arial" w:hAnsi="Arial" w:cs="Arial"/>
          <w:sz w:val="20"/>
        </w:rPr>
        <w:t>Prevention of maternal PKU: wh</w:t>
      </w:r>
      <w:r>
        <w:rPr>
          <w:rFonts w:ascii="Arial" w:eastAsia="Arial" w:hAnsi="Arial" w:cs="Arial"/>
          <w:sz w:val="20"/>
        </w:rPr>
        <w:t xml:space="preserve">at Is an adequate phenylalanine </w:t>
      </w:r>
      <w:r w:rsidRPr="00484AF6">
        <w:rPr>
          <w:rFonts w:ascii="Arial" w:eastAsia="Arial" w:hAnsi="Arial" w:cs="Arial"/>
          <w:sz w:val="20"/>
        </w:rPr>
        <w:t>level for adolescent females and</w:t>
      </w:r>
      <w:r>
        <w:rPr>
          <w:rFonts w:ascii="Arial" w:hAnsi="Arial" w:cs="Arial"/>
          <w:sz w:val="20"/>
        </w:rPr>
        <w:t xml:space="preserve"> </w:t>
      </w:r>
      <w:r w:rsidRPr="00484AF6">
        <w:rPr>
          <w:rFonts w:ascii="Arial" w:eastAsia="Arial" w:hAnsi="Arial" w:cs="Arial"/>
          <w:sz w:val="20"/>
        </w:rPr>
        <w:t xml:space="preserve">other women of childbearing age? </w:t>
      </w:r>
      <w:r w:rsidRPr="00484AF6">
        <w:rPr>
          <w:rFonts w:ascii="Arial" w:eastAsia="Arial" w:hAnsi="Arial" w:cs="Arial"/>
          <w:spacing w:val="1"/>
          <w:sz w:val="20"/>
        </w:rPr>
        <w:t xml:space="preserve"> </w:t>
      </w:r>
      <w:r w:rsidRPr="00484AF6">
        <w:rPr>
          <w:rFonts w:ascii="Arial" w:eastAsia="Arial" w:hAnsi="Arial" w:cs="Arial"/>
          <w:sz w:val="20"/>
        </w:rPr>
        <w:t>Poster presentation at the</w:t>
      </w:r>
      <w:r w:rsidRPr="00484AF6">
        <w:rPr>
          <w:rFonts w:ascii="Arial" w:eastAsia="Arial" w:hAnsi="Arial" w:cs="Arial"/>
          <w:spacing w:val="-11"/>
          <w:sz w:val="20"/>
        </w:rPr>
        <w:t xml:space="preserve"> </w:t>
      </w:r>
      <w:r>
        <w:rPr>
          <w:rFonts w:ascii="Arial" w:eastAsia="Arial" w:hAnsi="Arial" w:cs="Arial"/>
          <w:sz w:val="20"/>
        </w:rPr>
        <w:t xml:space="preserve">American Society of </w:t>
      </w:r>
      <w:r w:rsidRPr="00484AF6">
        <w:rPr>
          <w:rFonts w:ascii="Arial" w:eastAsia="Arial" w:hAnsi="Arial" w:cs="Arial"/>
          <w:sz w:val="20"/>
        </w:rPr>
        <w:t>Human Genetics, 2001.</w:t>
      </w:r>
    </w:p>
    <w:p w14:paraId="343F46B2" w14:textId="77777777" w:rsidR="002A1DFE" w:rsidRPr="00C759E8" w:rsidRDefault="002A1DFE" w:rsidP="002A1DFE">
      <w:pPr>
        <w:spacing w:line="240" w:lineRule="auto"/>
        <w:ind w:left="480" w:right="46" w:hanging="720"/>
        <w:rPr>
          <w:rFonts w:ascii="Arial" w:eastAsia="Arial" w:hAnsi="Arial" w:cs="Arial"/>
          <w:sz w:val="20"/>
        </w:rPr>
      </w:pPr>
      <w:proofErr w:type="spellStart"/>
      <w:r w:rsidRPr="00484AF6">
        <w:rPr>
          <w:rFonts w:ascii="Arial" w:eastAsia="Arial" w:hAnsi="Arial" w:cs="Arial"/>
          <w:sz w:val="20"/>
        </w:rPr>
        <w:t>Pridjian</w:t>
      </w:r>
      <w:proofErr w:type="spellEnd"/>
      <w:r w:rsidRPr="00484AF6">
        <w:rPr>
          <w:rFonts w:ascii="Arial" w:eastAsia="Arial" w:hAnsi="Arial" w:cs="Arial"/>
          <w:sz w:val="20"/>
        </w:rPr>
        <w:t xml:space="preserve"> G., </w:t>
      </w:r>
      <w:r w:rsidRPr="00484AF6">
        <w:rPr>
          <w:rFonts w:ascii="Arial" w:eastAsia="Arial" w:hAnsi="Arial" w:cs="Arial"/>
          <w:w w:val="106"/>
          <w:sz w:val="20"/>
        </w:rPr>
        <w:t>Cunningham A,</w:t>
      </w:r>
      <w:r w:rsidRPr="00484AF6">
        <w:rPr>
          <w:rFonts w:ascii="Arial" w:eastAsia="Arial" w:hAnsi="Arial" w:cs="Arial"/>
          <w:spacing w:val="-4"/>
          <w:w w:val="106"/>
          <w:sz w:val="20"/>
        </w:rPr>
        <w:t xml:space="preserve"> </w:t>
      </w:r>
      <w:r w:rsidRPr="00484AF6">
        <w:rPr>
          <w:rFonts w:ascii="Arial" w:eastAsia="Arial" w:hAnsi="Arial" w:cs="Arial"/>
          <w:sz w:val="20"/>
        </w:rPr>
        <w:t>Andersson H, Freeman A. Maternal PKU</w:t>
      </w:r>
      <w:r>
        <w:rPr>
          <w:rFonts w:ascii="Arial" w:eastAsia="Arial" w:hAnsi="Arial" w:cs="Arial"/>
          <w:sz w:val="20"/>
        </w:rPr>
        <w:t xml:space="preserve"> embryopathy: barriers to prevention and recent experience in the state of Louisiana. </w:t>
      </w:r>
      <w:proofErr w:type="spellStart"/>
      <w:r>
        <w:rPr>
          <w:rFonts w:ascii="Arial" w:eastAsia="Arial" w:hAnsi="Arial" w:cs="Arial"/>
          <w:sz w:val="20"/>
        </w:rPr>
        <w:t>Presentation,Society</w:t>
      </w:r>
      <w:proofErr w:type="spellEnd"/>
      <w:r>
        <w:rPr>
          <w:rFonts w:ascii="Arial" w:eastAsia="Arial" w:hAnsi="Arial" w:cs="Arial"/>
          <w:sz w:val="20"/>
        </w:rPr>
        <w:t xml:space="preserve"> for Maternal Fetal Medicine, 2004.</w:t>
      </w:r>
    </w:p>
    <w:p w14:paraId="7A87E8D0" w14:textId="77777777" w:rsidR="002A1DFE" w:rsidRDefault="002A1DFE" w:rsidP="002A1DFE">
      <w:pPr>
        <w:spacing w:line="220" w:lineRule="exact"/>
        <w:ind w:left="480" w:right="427" w:hanging="720"/>
        <w:rPr>
          <w:rFonts w:ascii="Arial" w:eastAsia="Arial" w:hAnsi="Arial" w:cs="Arial"/>
          <w:sz w:val="20"/>
        </w:rPr>
      </w:pPr>
      <w:proofErr w:type="spellStart"/>
      <w:r>
        <w:rPr>
          <w:rFonts w:ascii="Arial" w:eastAsia="Arial" w:hAnsi="Arial" w:cs="Arial"/>
          <w:sz w:val="20"/>
        </w:rPr>
        <w:t>Regnault</w:t>
      </w:r>
      <w:proofErr w:type="spellEnd"/>
      <w:r>
        <w:rPr>
          <w:rFonts w:ascii="Arial" w:eastAsia="Arial" w:hAnsi="Arial" w:cs="Arial"/>
          <w:sz w:val="20"/>
        </w:rPr>
        <w:t xml:space="preserve"> A, </w:t>
      </w:r>
      <w:proofErr w:type="spellStart"/>
      <w:r>
        <w:rPr>
          <w:rFonts w:ascii="Arial" w:eastAsia="Arial" w:hAnsi="Arial" w:cs="Arial"/>
          <w:sz w:val="20"/>
        </w:rPr>
        <w:t>Burlina</w:t>
      </w:r>
      <w:proofErr w:type="spellEnd"/>
      <w:r>
        <w:rPr>
          <w:rFonts w:ascii="Arial" w:eastAsia="Arial" w:hAnsi="Arial" w:cs="Arial"/>
          <w:sz w:val="20"/>
        </w:rPr>
        <w:t xml:space="preserve"> A, Cunningham A, </w:t>
      </w:r>
      <w:proofErr w:type="spellStart"/>
      <w:r>
        <w:rPr>
          <w:rFonts w:ascii="Arial" w:eastAsia="Arial" w:hAnsi="Arial" w:cs="Arial"/>
          <w:sz w:val="20"/>
        </w:rPr>
        <w:t>Bettiol</w:t>
      </w:r>
      <w:proofErr w:type="spellEnd"/>
      <w:r>
        <w:rPr>
          <w:rFonts w:ascii="Arial" w:eastAsia="Arial" w:hAnsi="Arial" w:cs="Arial"/>
          <w:sz w:val="20"/>
        </w:rPr>
        <w:t xml:space="preserve"> E, Moreau-Stucker F, </w:t>
      </w:r>
      <w:proofErr w:type="spellStart"/>
      <w:r>
        <w:rPr>
          <w:rFonts w:ascii="Arial" w:eastAsia="Arial" w:hAnsi="Arial" w:cs="Arial"/>
          <w:sz w:val="20"/>
        </w:rPr>
        <w:t>Benmedjahed</w:t>
      </w:r>
      <w:proofErr w:type="spellEnd"/>
      <w:r>
        <w:rPr>
          <w:rFonts w:ascii="Arial" w:eastAsia="Arial" w:hAnsi="Arial" w:cs="Arial"/>
          <w:sz w:val="20"/>
        </w:rPr>
        <w:t xml:space="preserve"> K, Bosch A. Development and psychometric validation of measures to assess the impact of phenylketonuria and its dietary treatment on patients’ and parents’ quality of life: the phenylketonuria quality of life (PKU-QOL) questionnaires. </w:t>
      </w:r>
      <w:proofErr w:type="spellStart"/>
      <w:r>
        <w:rPr>
          <w:rFonts w:ascii="Arial" w:eastAsia="Arial" w:hAnsi="Arial" w:cs="Arial"/>
          <w:sz w:val="20"/>
        </w:rPr>
        <w:t>Orphanet</w:t>
      </w:r>
      <w:proofErr w:type="spellEnd"/>
      <w:r>
        <w:rPr>
          <w:rFonts w:ascii="Arial" w:eastAsia="Arial" w:hAnsi="Arial" w:cs="Arial"/>
          <w:sz w:val="20"/>
        </w:rPr>
        <w:t xml:space="preserve"> J Rare Dis, 2015 May 10,10(1):59.</w:t>
      </w:r>
    </w:p>
    <w:p w14:paraId="4AFB5EB6" w14:textId="77777777" w:rsidR="002A1DFE" w:rsidRDefault="002A1DFE" w:rsidP="002A1DFE">
      <w:pPr>
        <w:spacing w:line="220" w:lineRule="exact"/>
        <w:ind w:left="480" w:right="427" w:hanging="720"/>
        <w:rPr>
          <w:rFonts w:ascii="Arial" w:eastAsia="Arial" w:hAnsi="Arial" w:cs="Arial"/>
          <w:sz w:val="20"/>
        </w:rPr>
      </w:pPr>
      <w:r w:rsidRPr="008F6E89">
        <w:rPr>
          <w:rFonts w:ascii="Arial" w:eastAsia="Arial" w:hAnsi="Arial" w:cs="Arial"/>
          <w:sz w:val="20"/>
        </w:rPr>
        <w:t>Singh RH, Roh</w:t>
      </w:r>
      <w:r w:rsidRPr="008F6E89">
        <w:rPr>
          <w:rFonts w:ascii="Arial" w:eastAsia="Arial" w:hAnsi="Arial" w:cs="Arial"/>
          <w:spacing w:val="-11"/>
          <w:sz w:val="20"/>
        </w:rPr>
        <w:t>r</w:t>
      </w:r>
      <w:r w:rsidRPr="008F6E89">
        <w:rPr>
          <w:rFonts w:ascii="Arial" w:eastAsia="Arial" w:hAnsi="Arial" w:cs="Arial"/>
          <w:sz w:val="20"/>
        </w:rPr>
        <w:t xml:space="preserve"> </w:t>
      </w:r>
      <w:r w:rsidRPr="008F6E89">
        <w:rPr>
          <w:rFonts w:ascii="Arial" w:eastAsia="Arial" w:hAnsi="Arial" w:cs="Arial"/>
          <w:spacing w:val="-22"/>
          <w:sz w:val="20"/>
        </w:rPr>
        <w:t>F</w:t>
      </w:r>
      <w:r w:rsidRPr="008F6E89">
        <w:rPr>
          <w:rFonts w:ascii="Arial" w:eastAsia="Arial" w:hAnsi="Arial" w:cs="Arial"/>
          <w:sz w:val="20"/>
        </w:rPr>
        <w:t xml:space="preserve">, Frazier D, Cunningham A, </w:t>
      </w:r>
      <w:proofErr w:type="spellStart"/>
      <w:r w:rsidRPr="008F6E89">
        <w:rPr>
          <w:rFonts w:ascii="Arial" w:eastAsia="Arial" w:hAnsi="Arial" w:cs="Arial"/>
          <w:sz w:val="20"/>
        </w:rPr>
        <w:t>Modfidi</w:t>
      </w:r>
      <w:proofErr w:type="spellEnd"/>
      <w:r w:rsidRPr="008F6E89">
        <w:rPr>
          <w:rFonts w:ascii="Arial" w:eastAsia="Arial" w:hAnsi="Arial" w:cs="Arial"/>
          <w:sz w:val="20"/>
        </w:rPr>
        <w:t xml:space="preserve"> S, Ogata B, </w:t>
      </w:r>
      <w:proofErr w:type="spellStart"/>
      <w:r w:rsidRPr="008F6E89">
        <w:rPr>
          <w:rFonts w:ascii="Arial" w:eastAsia="Arial" w:hAnsi="Arial" w:cs="Arial"/>
          <w:sz w:val="20"/>
        </w:rPr>
        <w:t>Splett</w:t>
      </w:r>
      <w:proofErr w:type="spellEnd"/>
      <w:r w:rsidRPr="008F6E89">
        <w:rPr>
          <w:rFonts w:ascii="Arial" w:eastAsia="Arial" w:hAnsi="Arial" w:cs="Arial"/>
          <w:sz w:val="20"/>
        </w:rPr>
        <w:t xml:space="preserve"> P, Mosele</w:t>
      </w:r>
      <w:r w:rsidRPr="008F6E89">
        <w:rPr>
          <w:rFonts w:ascii="Arial" w:eastAsia="Arial" w:hAnsi="Arial" w:cs="Arial"/>
          <w:spacing w:val="-15"/>
          <w:sz w:val="20"/>
        </w:rPr>
        <w:t>y</w:t>
      </w:r>
      <w:r w:rsidRPr="008F6E89">
        <w:rPr>
          <w:rFonts w:ascii="Arial" w:eastAsia="Arial" w:hAnsi="Arial" w:cs="Arial"/>
          <w:sz w:val="20"/>
        </w:rPr>
        <w:t xml:space="preserve"> K, Huntington K,</w:t>
      </w:r>
      <w:r w:rsidRPr="008F6E89">
        <w:rPr>
          <w:rFonts w:ascii="Arial" w:eastAsia="Arial" w:hAnsi="Arial" w:cs="Arial"/>
          <w:spacing w:val="-11"/>
          <w:sz w:val="20"/>
        </w:rPr>
        <w:t xml:space="preserve"> </w:t>
      </w:r>
      <w:r w:rsidRPr="008F6E89">
        <w:rPr>
          <w:rFonts w:ascii="Arial" w:eastAsia="Arial" w:hAnsi="Arial" w:cs="Arial"/>
          <w:sz w:val="20"/>
        </w:rPr>
        <w:t xml:space="preserve">Acosta P, </w:t>
      </w:r>
      <w:proofErr w:type="spellStart"/>
      <w:r w:rsidRPr="008F6E89">
        <w:rPr>
          <w:rFonts w:ascii="Arial" w:eastAsia="Arial" w:hAnsi="Arial" w:cs="Arial"/>
          <w:spacing w:val="-11"/>
          <w:sz w:val="20"/>
        </w:rPr>
        <w:t>V</w:t>
      </w:r>
      <w:r w:rsidRPr="008F6E89">
        <w:rPr>
          <w:rFonts w:ascii="Arial" w:eastAsia="Arial" w:hAnsi="Arial" w:cs="Arial"/>
          <w:sz w:val="20"/>
        </w:rPr>
        <w:t>ockle</w:t>
      </w:r>
      <w:r w:rsidRPr="008F6E89">
        <w:rPr>
          <w:rFonts w:ascii="Arial" w:eastAsia="Arial" w:hAnsi="Arial" w:cs="Arial"/>
          <w:spacing w:val="-15"/>
          <w:sz w:val="20"/>
        </w:rPr>
        <w:t>y</w:t>
      </w:r>
      <w:r w:rsidRPr="008F6E89">
        <w:rPr>
          <w:rFonts w:ascii="Arial" w:eastAsia="Arial" w:hAnsi="Arial" w:cs="Arial"/>
          <w:sz w:val="20"/>
        </w:rPr>
        <w:t>,J</w:t>
      </w:r>
      <w:proofErr w:type="spellEnd"/>
      <w:r w:rsidRPr="008F6E89">
        <w:rPr>
          <w:rFonts w:ascii="Arial" w:eastAsia="Arial" w:hAnsi="Arial" w:cs="Arial"/>
          <w:sz w:val="20"/>
        </w:rPr>
        <w:t xml:space="preserve">, </w:t>
      </w:r>
      <w:proofErr w:type="spellStart"/>
      <w:r w:rsidRPr="008F6E89">
        <w:rPr>
          <w:rFonts w:ascii="Arial" w:eastAsia="Arial" w:hAnsi="Arial" w:cs="Arial"/>
          <w:spacing w:val="-15"/>
          <w:sz w:val="20"/>
        </w:rPr>
        <w:t>V</w:t>
      </w:r>
      <w:r w:rsidRPr="008F6E89">
        <w:rPr>
          <w:rFonts w:ascii="Arial" w:eastAsia="Arial" w:hAnsi="Arial" w:cs="Arial"/>
          <w:sz w:val="20"/>
        </w:rPr>
        <w:t>anCalca</w:t>
      </w:r>
      <w:r w:rsidRPr="008F6E89">
        <w:rPr>
          <w:rFonts w:ascii="Arial" w:eastAsia="Arial" w:hAnsi="Arial" w:cs="Arial"/>
          <w:spacing w:val="-11"/>
          <w:sz w:val="20"/>
        </w:rPr>
        <w:t>r</w:t>
      </w:r>
      <w:proofErr w:type="spellEnd"/>
      <w:r w:rsidRPr="008F6E89">
        <w:rPr>
          <w:rFonts w:ascii="Arial" w:eastAsia="Arial" w:hAnsi="Arial" w:cs="Arial"/>
          <w:sz w:val="20"/>
        </w:rPr>
        <w:t xml:space="preserve"> S.</w:t>
      </w:r>
      <w:r w:rsidRPr="008F6E89">
        <w:rPr>
          <w:rFonts w:ascii="Arial" w:eastAsia="Arial" w:hAnsi="Arial" w:cs="Arial"/>
          <w:spacing w:val="55"/>
          <w:sz w:val="20"/>
        </w:rPr>
        <w:t xml:space="preserve"> </w:t>
      </w:r>
      <w:r w:rsidRPr="008F6E89">
        <w:rPr>
          <w:rFonts w:ascii="Arial" w:eastAsia="Arial" w:hAnsi="Arial" w:cs="Arial"/>
          <w:sz w:val="20"/>
        </w:rPr>
        <w:t xml:space="preserve">Recommendations for the nutrition management of phenylalanine hydroxylase </w:t>
      </w:r>
      <w:proofErr w:type="spellStart"/>
      <w:r w:rsidRPr="008F6E89">
        <w:rPr>
          <w:rFonts w:ascii="Arial" w:eastAsia="Arial" w:hAnsi="Arial" w:cs="Arial"/>
          <w:sz w:val="20"/>
        </w:rPr>
        <w:t>defficiency</w:t>
      </w:r>
      <w:proofErr w:type="spellEnd"/>
      <w:r w:rsidRPr="008F6E89">
        <w:rPr>
          <w:rFonts w:ascii="Arial" w:eastAsia="Arial" w:hAnsi="Arial" w:cs="Arial"/>
          <w:sz w:val="20"/>
        </w:rPr>
        <w:t>. Genetics and Medicine 2013 Feb;16(2):121-31.</w:t>
      </w:r>
    </w:p>
    <w:p w14:paraId="286D3C5E" w14:textId="77777777" w:rsidR="002A1DFE" w:rsidRDefault="002A1DFE" w:rsidP="002A1DFE">
      <w:pPr>
        <w:spacing w:line="220" w:lineRule="exact"/>
        <w:ind w:left="480" w:right="427" w:hanging="720"/>
        <w:rPr>
          <w:rFonts w:ascii="Arial" w:eastAsia="Arial" w:hAnsi="Arial" w:cs="Arial"/>
          <w:sz w:val="20"/>
        </w:rPr>
      </w:pPr>
      <w:r w:rsidRPr="008F6E89">
        <w:rPr>
          <w:rFonts w:ascii="Arial" w:eastAsia="Arial" w:hAnsi="Arial" w:cs="Arial"/>
          <w:sz w:val="20"/>
        </w:rPr>
        <w:t>Singh RH, Cunningham A, Mofidi S, Rohr F, Frazier D, Hook D, Jeffers L, McCune H, Moseley</w:t>
      </w:r>
      <w:r>
        <w:rPr>
          <w:rFonts w:ascii="Arial" w:eastAsia="Arial" w:hAnsi="Arial" w:cs="Arial"/>
          <w:sz w:val="20"/>
        </w:rPr>
        <w:t xml:space="preserve"> </w:t>
      </w:r>
      <w:r w:rsidRPr="008F6E89">
        <w:rPr>
          <w:rFonts w:ascii="Arial" w:eastAsia="Arial" w:hAnsi="Arial" w:cs="Arial"/>
          <w:sz w:val="20"/>
        </w:rPr>
        <w:t xml:space="preserve">K, Ogata B, </w:t>
      </w:r>
      <w:proofErr w:type="spellStart"/>
      <w:r w:rsidRPr="008F6E89">
        <w:rPr>
          <w:rFonts w:ascii="Arial" w:eastAsia="Arial" w:hAnsi="Arial" w:cs="Arial"/>
          <w:sz w:val="20"/>
        </w:rPr>
        <w:t>Pendyal</w:t>
      </w:r>
      <w:proofErr w:type="spellEnd"/>
      <w:r w:rsidRPr="008F6E89">
        <w:rPr>
          <w:rFonts w:ascii="Arial" w:eastAsia="Arial" w:hAnsi="Arial" w:cs="Arial"/>
          <w:sz w:val="20"/>
        </w:rPr>
        <w:t xml:space="preserve"> S, </w:t>
      </w:r>
      <w:proofErr w:type="spellStart"/>
      <w:r w:rsidRPr="008F6E89">
        <w:rPr>
          <w:rFonts w:ascii="Arial" w:eastAsia="Arial" w:hAnsi="Arial" w:cs="Arial"/>
          <w:sz w:val="20"/>
        </w:rPr>
        <w:t>Skrabal</w:t>
      </w:r>
      <w:proofErr w:type="spellEnd"/>
      <w:r>
        <w:rPr>
          <w:rFonts w:ascii="Arial" w:eastAsia="Arial" w:hAnsi="Arial" w:cs="Arial"/>
          <w:sz w:val="20"/>
        </w:rPr>
        <w:t xml:space="preserve"> </w:t>
      </w:r>
      <w:r w:rsidRPr="008F6E89">
        <w:rPr>
          <w:rFonts w:ascii="Arial" w:eastAsia="Arial" w:hAnsi="Arial" w:cs="Arial"/>
          <w:sz w:val="20"/>
        </w:rPr>
        <w:t xml:space="preserve">J, Wessel A, </w:t>
      </w:r>
      <w:proofErr w:type="spellStart"/>
      <w:r w:rsidRPr="008F6E89">
        <w:rPr>
          <w:rFonts w:ascii="Arial" w:eastAsia="Arial" w:hAnsi="Arial" w:cs="Arial"/>
          <w:sz w:val="20"/>
        </w:rPr>
        <w:t>Splett</w:t>
      </w:r>
      <w:proofErr w:type="spellEnd"/>
      <w:r w:rsidRPr="008F6E89">
        <w:rPr>
          <w:rFonts w:ascii="Arial" w:eastAsia="Arial" w:hAnsi="Arial" w:cs="Arial"/>
          <w:sz w:val="20"/>
        </w:rPr>
        <w:t xml:space="preserve"> P, Stembridge A. </w:t>
      </w:r>
      <w:r w:rsidRPr="008F6E89">
        <w:rPr>
          <w:rFonts w:ascii="Arial" w:hAnsi="Arial"/>
          <w:sz w:val="20"/>
        </w:rPr>
        <w:t>An updated, web-</w:t>
      </w:r>
      <w:r>
        <w:rPr>
          <w:rFonts w:ascii="Arial" w:hAnsi="Arial"/>
          <w:sz w:val="20"/>
        </w:rPr>
        <w:t xml:space="preserve"> </w:t>
      </w:r>
      <w:r w:rsidRPr="008F6E89">
        <w:rPr>
          <w:rFonts w:ascii="Arial" w:hAnsi="Arial"/>
          <w:sz w:val="20"/>
        </w:rPr>
        <w:t>based nutrition manage</w:t>
      </w:r>
      <w:r>
        <w:rPr>
          <w:rFonts w:ascii="Arial" w:hAnsi="Arial"/>
          <w:sz w:val="20"/>
        </w:rPr>
        <w:t xml:space="preserve">ment guideline for PKU: evidence </w:t>
      </w:r>
      <w:r w:rsidRPr="008F6E89">
        <w:rPr>
          <w:rFonts w:ascii="Arial" w:hAnsi="Arial"/>
          <w:sz w:val="20"/>
        </w:rPr>
        <w:t xml:space="preserve">and consensus </w:t>
      </w:r>
      <w:proofErr w:type="spellStart"/>
      <w:r w:rsidRPr="008F6E89">
        <w:rPr>
          <w:rFonts w:ascii="Arial" w:hAnsi="Arial"/>
          <w:sz w:val="20"/>
        </w:rPr>
        <w:t>basedapproach</w:t>
      </w:r>
      <w:proofErr w:type="spellEnd"/>
      <w:r w:rsidRPr="008F6E89">
        <w:rPr>
          <w:rFonts w:ascii="Arial" w:hAnsi="Arial"/>
          <w:sz w:val="20"/>
        </w:rPr>
        <w:t>. Mol Genet</w:t>
      </w:r>
      <w:r>
        <w:rPr>
          <w:rFonts w:ascii="Arial" w:hAnsi="Arial"/>
          <w:sz w:val="20"/>
        </w:rPr>
        <w:t>, 2016.</w:t>
      </w:r>
      <w:r w:rsidRPr="008F6E89">
        <w:rPr>
          <w:rFonts w:ascii="Arial" w:hAnsi="Arial"/>
          <w:sz w:val="20"/>
        </w:rPr>
        <w:t xml:space="preserve"> </w:t>
      </w:r>
    </w:p>
    <w:p w14:paraId="2FB595A7" w14:textId="20B444A5" w:rsidR="002A1DFE" w:rsidRPr="00C77B7A" w:rsidRDefault="002A1DFE" w:rsidP="00C11E61">
      <w:pPr>
        <w:spacing w:line="220" w:lineRule="exact"/>
        <w:ind w:left="480" w:right="427" w:hanging="720"/>
        <w:rPr>
          <w:rFonts w:ascii="Arial" w:eastAsia="Arial" w:hAnsi="Arial" w:cs="Arial"/>
          <w:sz w:val="20"/>
        </w:rPr>
        <w:sectPr w:rsidR="002A1DFE" w:rsidRPr="00C77B7A" w:rsidSect="00FA2598">
          <w:pgSz w:w="12240" w:h="15840"/>
          <w:pgMar w:top="1440" w:right="1440" w:bottom="1440" w:left="1440" w:header="720" w:footer="720" w:gutter="0"/>
          <w:cols w:space="720"/>
        </w:sectPr>
      </w:pPr>
      <w:r>
        <w:rPr>
          <w:rFonts w:ascii="Arial" w:eastAsia="Arial" w:hAnsi="Arial" w:cs="Arial"/>
          <w:sz w:val="20"/>
        </w:rPr>
        <w:t xml:space="preserve"> </w:t>
      </w:r>
      <w:proofErr w:type="spellStart"/>
      <w:r>
        <w:rPr>
          <w:rFonts w:ascii="Arial" w:eastAsia="Arial" w:hAnsi="Arial" w:cs="Arial"/>
          <w:spacing w:val="-22"/>
          <w:sz w:val="20"/>
        </w:rPr>
        <w:t>T</w:t>
      </w:r>
      <w:r>
        <w:rPr>
          <w:rFonts w:ascii="Arial" w:eastAsia="Arial" w:hAnsi="Arial" w:cs="Arial"/>
          <w:sz w:val="20"/>
        </w:rPr>
        <w:t>echakittiroj</w:t>
      </w:r>
      <w:proofErr w:type="spellEnd"/>
      <w:r>
        <w:rPr>
          <w:rFonts w:ascii="Arial" w:eastAsia="Arial" w:hAnsi="Arial" w:cs="Arial"/>
          <w:sz w:val="20"/>
        </w:rPr>
        <w:t xml:space="preserve"> C., </w:t>
      </w:r>
      <w:r>
        <w:rPr>
          <w:rFonts w:ascii="Arial" w:eastAsia="Arial" w:hAnsi="Arial" w:cs="Arial"/>
          <w:w w:val="106"/>
          <w:sz w:val="20"/>
        </w:rPr>
        <w:t>Cunningham A</w:t>
      </w:r>
      <w:r>
        <w:rPr>
          <w:rFonts w:ascii="Arial" w:eastAsia="Arial" w:hAnsi="Arial" w:cs="Arial"/>
          <w:spacing w:val="-1"/>
          <w:w w:val="106"/>
          <w:sz w:val="20"/>
        </w:rPr>
        <w:t>,</w:t>
      </w:r>
      <w:r>
        <w:rPr>
          <w:rFonts w:ascii="Arial" w:eastAsia="Arial" w:hAnsi="Arial" w:cs="Arial"/>
          <w:spacing w:val="-4"/>
          <w:w w:val="106"/>
          <w:sz w:val="20"/>
        </w:rPr>
        <w:t xml:space="preserve"> </w:t>
      </w:r>
      <w:r>
        <w:rPr>
          <w:rFonts w:ascii="Arial" w:eastAsia="Arial" w:hAnsi="Arial" w:cs="Arial"/>
          <w:sz w:val="20"/>
        </w:rPr>
        <w:t>Andersson H.,</w:t>
      </w:r>
      <w:r>
        <w:rPr>
          <w:rFonts w:ascii="Arial" w:eastAsia="Arial" w:hAnsi="Arial" w:cs="Arial"/>
          <w:spacing w:val="-3"/>
          <w:sz w:val="20"/>
        </w:rPr>
        <w:t xml:space="preserve"> </w:t>
      </w:r>
      <w:proofErr w:type="spellStart"/>
      <w:r>
        <w:rPr>
          <w:rFonts w:ascii="Arial" w:eastAsia="Arial" w:hAnsi="Arial" w:cs="Arial"/>
          <w:sz w:val="20"/>
        </w:rPr>
        <w:t>Thoene</w:t>
      </w:r>
      <w:proofErr w:type="spellEnd"/>
      <w:r>
        <w:rPr>
          <w:rFonts w:ascii="Arial" w:eastAsia="Arial" w:hAnsi="Arial" w:cs="Arial"/>
          <w:sz w:val="20"/>
        </w:rPr>
        <w:t xml:space="preserve"> J. High protein diet mimi</w:t>
      </w:r>
      <w:r w:rsidR="00C77B7A">
        <w:rPr>
          <w:rFonts w:ascii="Arial" w:eastAsia="Arial" w:hAnsi="Arial" w:cs="Arial"/>
          <w:sz w:val="20"/>
        </w:rPr>
        <w:t xml:space="preserve">cs </w:t>
      </w:r>
      <w:r>
        <w:rPr>
          <w:rFonts w:ascii="Arial" w:eastAsia="Arial" w:hAnsi="Arial" w:cs="Arial"/>
          <w:sz w:val="20"/>
        </w:rPr>
        <w:t>hypertyrosinemia in newborn. Journal of Pediatrics 146(2): 281-282, February 2005</w:t>
      </w:r>
      <w:r w:rsidR="00E22087">
        <w:rPr>
          <w:rFonts w:ascii="Arial" w:eastAsia="Arial" w:hAnsi="Arial" w:cs="Arial"/>
          <w:sz w:val="20"/>
        </w:rPr>
        <w:t>.</w:t>
      </w:r>
    </w:p>
    <w:p w14:paraId="643AF13F" w14:textId="77777777" w:rsidR="00E10BEB" w:rsidRDefault="00E10BEB" w:rsidP="000836BD">
      <w:pPr>
        <w:spacing w:after="0"/>
      </w:pPr>
    </w:p>
    <w:sectPr w:rsidR="00E10BEB">
      <w:pgSz w:w="12240" w:h="15840"/>
      <w:pgMar w:top="996" w:right="1650" w:bottom="1440" w:left="10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06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0567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379E6"/>
    <w:multiLevelType w:val="hybridMultilevel"/>
    <w:tmpl w:val="A43C3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692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EB01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C60A55"/>
    <w:multiLevelType w:val="hybridMultilevel"/>
    <w:tmpl w:val="9B1A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54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8004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3067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91053F"/>
    <w:multiLevelType w:val="singleLevel"/>
    <w:tmpl w:val="04090001"/>
    <w:lvl w:ilvl="0">
      <w:start w:val="1"/>
      <w:numFmt w:val="bullet"/>
      <w:lvlText w:val=""/>
      <w:lvlJc w:val="left"/>
      <w:pPr>
        <w:tabs>
          <w:tab w:val="num" w:pos="1260"/>
        </w:tabs>
        <w:ind w:left="1260" w:hanging="360"/>
      </w:pPr>
      <w:rPr>
        <w:rFonts w:ascii="Symbol" w:hAnsi="Symbol" w:hint="default"/>
      </w:rPr>
    </w:lvl>
  </w:abstractNum>
  <w:abstractNum w:abstractNumId="10" w15:restartNumberingAfterBreak="0">
    <w:nsid w:val="382228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232DDB"/>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41D67F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D432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EB66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156A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E356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5142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5D5B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A076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186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563174"/>
    <w:multiLevelType w:val="hybridMultilevel"/>
    <w:tmpl w:val="57B2C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FA7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4F47F8B"/>
    <w:multiLevelType w:val="hybridMultilevel"/>
    <w:tmpl w:val="EE7ED9AA"/>
    <w:lvl w:ilvl="0" w:tplc="1184606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6183D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23029441">
    <w:abstractNumId w:val="9"/>
  </w:num>
  <w:num w:numId="2" w16cid:durableId="1536234889">
    <w:abstractNumId w:val="17"/>
  </w:num>
  <w:num w:numId="3" w16cid:durableId="897479184">
    <w:abstractNumId w:val="18"/>
  </w:num>
  <w:num w:numId="4" w16cid:durableId="728039613">
    <w:abstractNumId w:val="12"/>
  </w:num>
  <w:num w:numId="5" w16cid:durableId="894002175">
    <w:abstractNumId w:val="10"/>
  </w:num>
  <w:num w:numId="6" w16cid:durableId="431977642">
    <w:abstractNumId w:val="15"/>
  </w:num>
  <w:num w:numId="7" w16cid:durableId="1024211207">
    <w:abstractNumId w:val="8"/>
  </w:num>
  <w:num w:numId="8" w16cid:durableId="1025862948">
    <w:abstractNumId w:val="0"/>
  </w:num>
  <w:num w:numId="9" w16cid:durableId="813831872">
    <w:abstractNumId w:val="4"/>
  </w:num>
  <w:num w:numId="10" w16cid:durableId="1855219439">
    <w:abstractNumId w:val="1"/>
  </w:num>
  <w:num w:numId="11" w16cid:durableId="848562631">
    <w:abstractNumId w:val="16"/>
  </w:num>
  <w:num w:numId="12" w16cid:durableId="1231041402">
    <w:abstractNumId w:val="14"/>
  </w:num>
  <w:num w:numId="13" w16cid:durableId="251204158">
    <w:abstractNumId w:val="7"/>
  </w:num>
  <w:num w:numId="14" w16cid:durableId="986323922">
    <w:abstractNumId w:val="20"/>
  </w:num>
  <w:num w:numId="15" w16cid:durableId="478688195">
    <w:abstractNumId w:val="13"/>
  </w:num>
  <w:num w:numId="16" w16cid:durableId="1357000431">
    <w:abstractNumId w:val="22"/>
  </w:num>
  <w:num w:numId="17" w16cid:durableId="571236404">
    <w:abstractNumId w:val="11"/>
  </w:num>
  <w:num w:numId="18" w16cid:durableId="604921659">
    <w:abstractNumId w:val="6"/>
  </w:num>
  <w:num w:numId="19" w16cid:durableId="1078021390">
    <w:abstractNumId w:val="23"/>
  </w:num>
  <w:num w:numId="20" w16cid:durableId="412505589">
    <w:abstractNumId w:val="19"/>
  </w:num>
  <w:num w:numId="21" w16cid:durableId="2124764933">
    <w:abstractNumId w:val="24"/>
  </w:num>
  <w:num w:numId="22" w16cid:durableId="1644654995">
    <w:abstractNumId w:val="3"/>
  </w:num>
  <w:num w:numId="23" w16cid:durableId="1780372993">
    <w:abstractNumId w:val="5"/>
  </w:num>
  <w:num w:numId="24" w16cid:durableId="1829712131">
    <w:abstractNumId w:val="2"/>
  </w:num>
  <w:num w:numId="25" w16cid:durableId="19350874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EB"/>
    <w:rsid w:val="000004A6"/>
    <w:rsid w:val="000836BD"/>
    <w:rsid w:val="000C18A6"/>
    <w:rsid w:val="000F4968"/>
    <w:rsid w:val="001A63BC"/>
    <w:rsid w:val="001E22A5"/>
    <w:rsid w:val="001F2F87"/>
    <w:rsid w:val="002A1DFE"/>
    <w:rsid w:val="00300455"/>
    <w:rsid w:val="0034363D"/>
    <w:rsid w:val="00420679"/>
    <w:rsid w:val="005418E5"/>
    <w:rsid w:val="0055302B"/>
    <w:rsid w:val="0059742B"/>
    <w:rsid w:val="00625CBF"/>
    <w:rsid w:val="006630D5"/>
    <w:rsid w:val="007D565F"/>
    <w:rsid w:val="008072F3"/>
    <w:rsid w:val="009D01EB"/>
    <w:rsid w:val="00B507BA"/>
    <w:rsid w:val="00BA076F"/>
    <w:rsid w:val="00BA1723"/>
    <w:rsid w:val="00BD5706"/>
    <w:rsid w:val="00C11E61"/>
    <w:rsid w:val="00C77B7A"/>
    <w:rsid w:val="00D86399"/>
    <w:rsid w:val="00DA36C1"/>
    <w:rsid w:val="00E0798F"/>
    <w:rsid w:val="00E10BEB"/>
    <w:rsid w:val="00E22087"/>
    <w:rsid w:val="00E90972"/>
    <w:rsid w:val="00F07B7A"/>
    <w:rsid w:val="00F25C1E"/>
    <w:rsid w:val="00F50D96"/>
    <w:rsid w:val="00FA2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7D7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qFormat/>
    <w:rsid w:val="002A1DFE"/>
    <w:pPr>
      <w:keepNext/>
      <w:spacing w:after="0" w:line="240" w:lineRule="auto"/>
      <w:outlineLvl w:val="0"/>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1DFE"/>
    <w:rPr>
      <w:rFonts w:ascii="Times New Roman" w:eastAsia="Times New Roman" w:hAnsi="Times New Roman" w:cs="Times New Roman"/>
      <w:b/>
      <w:sz w:val="24"/>
      <w:szCs w:val="20"/>
    </w:rPr>
  </w:style>
  <w:style w:type="paragraph" w:styleId="Title">
    <w:name w:val="Title"/>
    <w:basedOn w:val="Normal"/>
    <w:link w:val="TitleChar"/>
    <w:qFormat/>
    <w:rsid w:val="002A1DFE"/>
    <w:pPr>
      <w:spacing w:after="0" w:line="240" w:lineRule="auto"/>
      <w:jc w:val="center"/>
    </w:pPr>
    <w:rPr>
      <w:rFonts w:ascii="Times New Roman" w:eastAsia="Times New Roman" w:hAnsi="Times New Roman" w:cs="Times New Roman"/>
      <w:b/>
      <w:color w:val="auto"/>
      <w:sz w:val="24"/>
      <w:szCs w:val="20"/>
    </w:rPr>
  </w:style>
  <w:style w:type="character" w:customStyle="1" w:styleId="TitleChar">
    <w:name w:val="Title Char"/>
    <w:basedOn w:val="DefaultParagraphFont"/>
    <w:link w:val="Title"/>
    <w:rsid w:val="002A1DFE"/>
    <w:rPr>
      <w:rFonts w:ascii="Times New Roman" w:eastAsia="Times New Roman" w:hAnsi="Times New Roman" w:cs="Times New Roman"/>
      <w:b/>
      <w:sz w:val="24"/>
      <w:szCs w:val="20"/>
    </w:rPr>
  </w:style>
  <w:style w:type="paragraph" w:styleId="ListParagraph">
    <w:name w:val="List Paragraph"/>
    <w:basedOn w:val="Normal"/>
    <w:uiPriority w:val="34"/>
    <w:qFormat/>
    <w:rsid w:val="002A1DFE"/>
    <w:pPr>
      <w:spacing w:after="0" w:line="240" w:lineRule="auto"/>
      <w:ind w:left="720"/>
      <w:contextualSpacing/>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4227-297B-6542-94DE-33C655A5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BioMarin Pharmaceutical Inc.</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NPKUA</dc:creator>
  <cp:keywords/>
  <cp:lastModifiedBy>Cunningham, Amy C</cp:lastModifiedBy>
  <cp:revision>2</cp:revision>
  <cp:lastPrinted>2016-05-02T20:06:00Z</cp:lastPrinted>
  <dcterms:created xsi:type="dcterms:W3CDTF">2024-09-10T19:56:00Z</dcterms:created>
  <dcterms:modified xsi:type="dcterms:W3CDTF">2024-09-10T19:56:00Z</dcterms:modified>
</cp:coreProperties>
</file>